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25118" w14:textId="3F18A675" w:rsidR="00842DD1" w:rsidRDefault="005D5A42">
      <w:pPr>
        <w:tabs>
          <w:tab w:val="left" w:pos="1499"/>
          <w:tab w:val="left" w:pos="4180"/>
        </w:tabs>
        <w:rPr>
          <w:rFonts w:ascii="Arial" w:hAnsi="Arial" w:cs="Arial"/>
          <w:b/>
          <w:color w:val="000000"/>
          <w:sz w:val="24"/>
        </w:rPr>
      </w:pPr>
      <w:r>
        <w:rPr>
          <w:rFonts w:ascii="Arial" w:hAnsi="Arial" w:cs="Arial"/>
          <w:b/>
          <w:color w:val="000000"/>
          <w:sz w:val="24"/>
        </w:rPr>
        <w:t>3GPP TSG-RAN WG2 Meeting #11</w:t>
      </w:r>
      <w:r w:rsidR="00DE12C1">
        <w:rPr>
          <w:rFonts w:ascii="Arial" w:hAnsi="Arial" w:cs="Arial"/>
          <w:b/>
          <w:color w:val="000000"/>
          <w:sz w:val="24"/>
        </w:rPr>
        <w:t>7</w:t>
      </w:r>
      <w:r w:rsidR="00C33910">
        <w:rPr>
          <w:rFonts w:ascii="Arial" w:hAnsi="Arial" w:cs="Arial"/>
          <w:b/>
          <w:color w:val="000000"/>
          <w:sz w:val="24"/>
        </w:rPr>
        <w:t>-e</w:t>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t>R2-2</w:t>
      </w:r>
      <w:r w:rsidR="00DE12C1">
        <w:rPr>
          <w:rFonts w:ascii="Arial" w:hAnsi="Arial" w:cs="Arial"/>
          <w:b/>
          <w:color w:val="000000"/>
          <w:sz w:val="24"/>
        </w:rPr>
        <w:t>2</w:t>
      </w:r>
      <w:r w:rsidR="00C33910">
        <w:rPr>
          <w:rFonts w:ascii="Arial" w:hAnsi="Arial" w:cs="Arial"/>
          <w:b/>
          <w:color w:val="000000"/>
          <w:sz w:val="24"/>
        </w:rPr>
        <w:t>03027</w:t>
      </w:r>
      <w:bookmarkStart w:id="0" w:name="_GoBack"/>
      <w:bookmarkEnd w:id="0"/>
    </w:p>
    <w:p w14:paraId="0B3DF5E4" w14:textId="79289E40" w:rsidR="00842DD1" w:rsidRDefault="005D5A42">
      <w:pPr>
        <w:tabs>
          <w:tab w:val="left" w:pos="567"/>
        </w:tabs>
        <w:rPr>
          <w:rFonts w:ascii="Arial" w:hAnsi="Arial" w:cs="Arial"/>
          <w:b/>
          <w:color w:val="000000"/>
          <w:sz w:val="24"/>
        </w:rPr>
      </w:pPr>
      <w:r>
        <w:rPr>
          <w:rFonts w:ascii="Arial" w:hAnsi="Arial" w:cs="Arial"/>
          <w:b/>
          <w:color w:val="000000"/>
          <w:sz w:val="24"/>
        </w:rPr>
        <w:t xml:space="preserve">Online, </w:t>
      </w:r>
      <w:r w:rsidR="00E91140">
        <w:rPr>
          <w:rFonts w:ascii="Arial" w:hAnsi="Arial" w:cs="Arial"/>
          <w:b/>
          <w:color w:val="000000"/>
          <w:sz w:val="24"/>
        </w:rPr>
        <w:t>21</w:t>
      </w:r>
      <w:r w:rsidR="00DE12C1">
        <w:rPr>
          <w:rFonts w:ascii="Arial" w:hAnsi="Arial" w:cs="Arial"/>
          <w:b/>
          <w:color w:val="000000"/>
          <w:sz w:val="24"/>
        </w:rPr>
        <w:t xml:space="preserve"> Feb – 3 Mar 2022</w:t>
      </w:r>
    </w:p>
    <w:p w14:paraId="630EDC15" w14:textId="77777777" w:rsidR="00842DD1" w:rsidRDefault="00842DD1">
      <w:pPr>
        <w:tabs>
          <w:tab w:val="left" w:pos="567"/>
        </w:tabs>
        <w:rPr>
          <w:rFonts w:ascii="Arial" w:hAnsi="Arial" w:cs="Arial"/>
          <w:b/>
          <w:color w:val="000000"/>
          <w:sz w:val="24"/>
        </w:rPr>
      </w:pPr>
    </w:p>
    <w:p w14:paraId="4C1DEA92" w14:textId="317899B4" w:rsidR="00842DD1" w:rsidRDefault="005D5A42">
      <w:pPr>
        <w:tabs>
          <w:tab w:val="left" w:pos="567"/>
        </w:tabs>
        <w:spacing w:after="60"/>
        <w:rPr>
          <w:b/>
        </w:rPr>
      </w:pPr>
      <w:r>
        <w:rPr>
          <w:b/>
        </w:rPr>
        <w:t>Agenda Item:</w:t>
      </w:r>
      <w:r>
        <w:tab/>
      </w:r>
      <w:bookmarkStart w:id="1" w:name="Source"/>
      <w:bookmarkEnd w:id="1"/>
      <w:r>
        <w:rPr>
          <w:b/>
        </w:rPr>
        <w:tab/>
      </w:r>
      <w:r w:rsidR="003923AC" w:rsidRPr="003923AC">
        <w:rPr>
          <w:b/>
        </w:rPr>
        <w:t>8.13.4.2</w:t>
      </w:r>
      <w:r w:rsidR="003923AC">
        <w:rPr>
          <w:b/>
        </w:rPr>
        <w:t xml:space="preserve"> </w:t>
      </w:r>
      <w:r w:rsidR="003923AC" w:rsidRPr="003923AC">
        <w:rPr>
          <w:b/>
        </w:rPr>
        <w:t>Invited Input</w:t>
      </w:r>
    </w:p>
    <w:p w14:paraId="32BCADD2" w14:textId="77777777" w:rsidR="00842DD1" w:rsidRDefault="005D5A42">
      <w:pPr>
        <w:tabs>
          <w:tab w:val="left" w:pos="567"/>
        </w:tabs>
        <w:spacing w:after="60"/>
      </w:pPr>
      <w:r>
        <w:rPr>
          <w:b/>
        </w:rPr>
        <w:t>Source:</w:t>
      </w:r>
      <w:r>
        <w:rPr>
          <w:b/>
        </w:rPr>
        <w:tab/>
      </w:r>
      <w:r>
        <w:rPr>
          <w:b/>
        </w:rPr>
        <w:tab/>
      </w:r>
      <w:r>
        <w:rPr>
          <w:b/>
        </w:rPr>
        <w:tab/>
        <w:t>Huawei, HiSilicon</w:t>
      </w:r>
    </w:p>
    <w:p w14:paraId="0B650F68" w14:textId="1E6A1FBE" w:rsidR="00842DD1" w:rsidRDefault="005D5A42">
      <w:pPr>
        <w:tabs>
          <w:tab w:val="left" w:pos="567"/>
        </w:tabs>
        <w:spacing w:after="60"/>
      </w:pPr>
      <w:r>
        <w:rPr>
          <w:b/>
        </w:rPr>
        <w:t>Title:</w:t>
      </w:r>
      <w:r>
        <w:tab/>
      </w:r>
      <w:r>
        <w:tab/>
      </w:r>
      <w:r>
        <w:tab/>
      </w:r>
      <w:r>
        <w:tab/>
      </w:r>
      <w:r>
        <w:rPr>
          <w:b/>
        </w:rPr>
        <w:t>Discussion on</w:t>
      </w:r>
      <w:r w:rsidR="003923AC">
        <w:rPr>
          <w:b/>
        </w:rPr>
        <w:t xml:space="preserve"> MDT related open issues</w:t>
      </w:r>
    </w:p>
    <w:p w14:paraId="3F0CD283" w14:textId="77777777" w:rsidR="00842DD1" w:rsidRDefault="005D5A42">
      <w:pPr>
        <w:tabs>
          <w:tab w:val="left" w:pos="567"/>
        </w:tabs>
        <w:spacing w:after="60"/>
      </w:pPr>
      <w:r>
        <w:rPr>
          <w:b/>
        </w:rPr>
        <w:t>WID/SID:</w:t>
      </w:r>
      <w:r>
        <w:rPr>
          <w:b/>
        </w:rPr>
        <w:tab/>
      </w:r>
      <w:r>
        <w:rPr>
          <w:b/>
        </w:rPr>
        <w:tab/>
      </w:r>
      <w:r>
        <w:rPr>
          <w:b/>
        </w:rPr>
        <w:tab/>
        <w:t>NR_ENDC_SON_MDT_enh-Core</w:t>
      </w:r>
    </w:p>
    <w:p w14:paraId="69F4BB3D" w14:textId="77777777" w:rsidR="00842DD1" w:rsidRDefault="005D5A42">
      <w:pPr>
        <w:tabs>
          <w:tab w:val="left" w:pos="567"/>
        </w:tabs>
        <w:spacing w:after="60"/>
        <w:rPr>
          <w:b/>
        </w:rPr>
      </w:pPr>
      <w:r>
        <w:rPr>
          <w:b/>
        </w:rPr>
        <w:t>Document for:</w:t>
      </w:r>
      <w:r>
        <w:rPr>
          <w:b/>
        </w:rPr>
        <w:tab/>
      </w:r>
      <w:r>
        <w:rPr>
          <w:b/>
        </w:rPr>
        <w:tab/>
        <w:t>Discussion and Decision</w:t>
      </w:r>
    </w:p>
    <w:p w14:paraId="6CBFF038" w14:textId="77777777" w:rsidR="00842DD1" w:rsidRDefault="00842DD1">
      <w:pPr>
        <w:pBdr>
          <w:bottom w:val="single" w:sz="12" w:space="1" w:color="auto"/>
        </w:pBdr>
        <w:tabs>
          <w:tab w:val="left" w:pos="567"/>
        </w:tabs>
      </w:pPr>
    </w:p>
    <w:p w14:paraId="1A6F851D" w14:textId="77777777" w:rsidR="00842DD1" w:rsidRPr="007B0A37" w:rsidRDefault="005D5A42">
      <w:pPr>
        <w:pStyle w:val="af0"/>
        <w:jc w:val="left"/>
        <w:rPr>
          <w:rFonts w:ascii="Arial" w:eastAsia="Times New Roman" w:hAnsi="Arial" w:cs="Arial"/>
          <w:b w:val="0"/>
          <w:bCs w:val="0"/>
          <w:sz w:val="36"/>
          <w:szCs w:val="20"/>
        </w:rPr>
      </w:pPr>
      <w:r w:rsidRPr="007B0A37">
        <w:rPr>
          <w:rFonts w:ascii="Arial" w:eastAsia="Times New Roman" w:hAnsi="Arial" w:cs="Arial"/>
          <w:b w:val="0"/>
          <w:bCs w:val="0"/>
          <w:sz w:val="36"/>
          <w:szCs w:val="20"/>
        </w:rPr>
        <w:t>1</w:t>
      </w:r>
      <w:r w:rsidRPr="007B0A37">
        <w:rPr>
          <w:rFonts w:ascii="Arial" w:eastAsia="Times New Roman" w:hAnsi="Arial" w:cs="Arial"/>
          <w:b w:val="0"/>
          <w:bCs w:val="0"/>
          <w:sz w:val="36"/>
          <w:szCs w:val="20"/>
        </w:rPr>
        <w:tab/>
        <w:t>Introduction</w:t>
      </w:r>
    </w:p>
    <w:p w14:paraId="43526B3F" w14:textId="2C3B32D4" w:rsidR="00842DD1" w:rsidRPr="007B0A37" w:rsidRDefault="005D5A42" w:rsidP="007B0A37">
      <w:pPr>
        <w:rPr>
          <w:rFonts w:ascii="Times New Roman" w:hAnsi="Times New Roman" w:cs="Times New Roman"/>
          <w:color w:val="000000"/>
        </w:rPr>
      </w:pPr>
      <w:r w:rsidRPr="007B0A37">
        <w:rPr>
          <w:rFonts w:ascii="Times New Roman" w:hAnsi="Times New Roman" w:cs="Times New Roman"/>
          <w:color w:val="000000"/>
        </w:rPr>
        <w:t>In the RAN2 11</w:t>
      </w:r>
      <w:r w:rsidR="00E91140" w:rsidRPr="007B0A37">
        <w:rPr>
          <w:rFonts w:ascii="Times New Roman" w:hAnsi="Times New Roman" w:cs="Times New Roman"/>
          <w:color w:val="000000"/>
        </w:rPr>
        <w:t>6</w:t>
      </w:r>
      <w:r w:rsidRPr="007B0A37">
        <w:rPr>
          <w:rFonts w:ascii="Times New Roman" w:hAnsi="Times New Roman" w:cs="Times New Roman"/>
          <w:color w:val="000000"/>
        </w:rPr>
        <w:t>b-e meeting</w:t>
      </w:r>
      <w:r w:rsidR="00BD1243">
        <w:rPr>
          <w:rFonts w:ascii="Times New Roman" w:hAnsi="Times New Roman" w:cs="Times New Roman"/>
          <w:color w:val="000000"/>
        </w:rPr>
        <w:t xml:space="preserve"> [1]</w:t>
      </w:r>
      <w:r w:rsidRPr="007B0A37">
        <w:rPr>
          <w:rFonts w:ascii="Times New Roman" w:hAnsi="Times New Roman" w:cs="Times New Roman"/>
          <w:color w:val="000000"/>
        </w:rPr>
        <w:t>, we have the following agreements:</w:t>
      </w:r>
    </w:p>
    <w:p w14:paraId="4BE93530" w14:textId="77777777" w:rsidR="00842DD1" w:rsidRPr="003923AC" w:rsidRDefault="005D5A42">
      <w:pPr>
        <w:pStyle w:val="EmailDiscussion2"/>
        <w:pBdr>
          <w:top w:val="single" w:sz="4" w:space="1" w:color="auto"/>
          <w:left w:val="single" w:sz="4" w:space="4" w:color="auto"/>
          <w:bottom w:val="single" w:sz="4" w:space="1" w:color="auto"/>
          <w:right w:val="single" w:sz="4" w:space="4" w:color="auto"/>
        </w:pBdr>
        <w:rPr>
          <w:sz w:val="20"/>
        </w:rPr>
      </w:pPr>
      <w:r w:rsidRPr="003923AC">
        <w:rPr>
          <w:sz w:val="20"/>
        </w:rPr>
        <w:t>Agreements:</w:t>
      </w:r>
    </w:p>
    <w:p w14:paraId="48D2F856" w14:textId="3B44FDAD" w:rsidR="00E91140" w:rsidRPr="003923AC" w:rsidRDefault="00E91140" w:rsidP="00E91140">
      <w:pPr>
        <w:pStyle w:val="EmailDiscussion2"/>
        <w:pBdr>
          <w:top w:val="single" w:sz="4" w:space="1" w:color="auto"/>
          <w:left w:val="single" w:sz="4" w:space="4" w:color="auto"/>
          <w:bottom w:val="single" w:sz="4" w:space="1" w:color="auto"/>
          <w:right w:val="single" w:sz="4" w:space="4" w:color="auto"/>
        </w:pBdr>
        <w:rPr>
          <w:sz w:val="20"/>
        </w:rPr>
      </w:pPr>
      <w:r w:rsidRPr="003923AC">
        <w:rPr>
          <w:sz w:val="20"/>
        </w:rPr>
        <w:t xml:space="preserve">6. </w:t>
      </w:r>
      <w:r w:rsidRPr="003923AC">
        <w:rPr>
          <w:rFonts w:hint="eastAsia"/>
          <w:sz w:val="20"/>
        </w:rPr>
        <w:t>For setting EMR results  in logged MDT results</w:t>
      </w:r>
      <w:r w:rsidRPr="003923AC">
        <w:rPr>
          <w:rFonts w:hint="eastAsia"/>
          <w:sz w:val="20"/>
        </w:rPr>
        <w:t>：</w:t>
      </w:r>
    </w:p>
    <w:p w14:paraId="3A662AE3" w14:textId="60C4A066" w:rsidR="00842DD1" w:rsidRPr="003923AC" w:rsidRDefault="00E91140" w:rsidP="00E91140">
      <w:pPr>
        <w:pStyle w:val="EmailDiscussion2"/>
        <w:pBdr>
          <w:top w:val="single" w:sz="4" w:space="1" w:color="auto"/>
          <w:left w:val="single" w:sz="4" w:space="4" w:color="auto"/>
          <w:bottom w:val="single" w:sz="4" w:space="1" w:color="auto"/>
          <w:right w:val="single" w:sz="4" w:space="4" w:color="auto"/>
        </w:pBdr>
        <w:rPr>
          <w:sz w:val="20"/>
        </w:rPr>
      </w:pPr>
      <w:r w:rsidRPr="003923AC">
        <w:rPr>
          <w:sz w:val="20"/>
        </w:rPr>
        <w:tab/>
        <w:t>−</w:t>
      </w:r>
      <w:r w:rsidRPr="003923AC">
        <w:rPr>
          <w:sz w:val="20"/>
        </w:rPr>
        <w:tab/>
        <w:t xml:space="preserve">No impact on the ASN.1 but the neighbour cell measurements included in the logged MDT results (measResultNeighCells) contains both EMR frequencies measurements (amongst measIdleCarrierListNR and/or measIdleCarrierListEUTRA) and cell reselection frequencies measurements (included in SIB4 and SIB5). </w:t>
      </w:r>
    </w:p>
    <w:p w14:paraId="3A6CF1E6" w14:textId="7E3843B4" w:rsidR="00E91140" w:rsidRPr="003923AC" w:rsidRDefault="00E91140" w:rsidP="00E91140">
      <w:pPr>
        <w:pStyle w:val="Doc-text2"/>
        <w:pBdr>
          <w:top w:val="single" w:sz="4" w:space="1" w:color="auto"/>
          <w:left w:val="single" w:sz="4" w:space="4" w:color="auto"/>
          <w:bottom w:val="single" w:sz="4" w:space="1" w:color="auto"/>
          <w:right w:val="single" w:sz="4" w:space="4" w:color="auto"/>
        </w:pBdr>
        <w:rPr>
          <w:sz w:val="16"/>
        </w:rPr>
      </w:pPr>
      <w:r w:rsidRPr="003923AC">
        <w:rPr>
          <w:sz w:val="16"/>
        </w:rPr>
        <w:t xml:space="preserve">8. RAN2 to confirm below behavior: </w:t>
      </w:r>
    </w:p>
    <w:p w14:paraId="0088E644" w14:textId="19C36EAD" w:rsidR="00E91140" w:rsidRPr="003923AC" w:rsidRDefault="00E91140" w:rsidP="00E91140">
      <w:pPr>
        <w:pStyle w:val="Doc-text2"/>
        <w:pBdr>
          <w:top w:val="single" w:sz="4" w:space="1" w:color="auto"/>
          <w:left w:val="single" w:sz="4" w:space="4" w:color="auto"/>
          <w:bottom w:val="single" w:sz="4" w:space="1" w:color="auto"/>
          <w:right w:val="single" w:sz="4" w:space="4" w:color="auto"/>
        </w:pBdr>
        <w:rPr>
          <w:sz w:val="16"/>
        </w:rPr>
      </w:pPr>
      <w:r w:rsidRPr="003923AC">
        <w:rPr>
          <w:sz w:val="16"/>
        </w:rPr>
        <w:t>−</w:t>
      </w:r>
      <w:r w:rsidRPr="003923AC">
        <w:rPr>
          <w:sz w:val="16"/>
        </w:rPr>
        <w:tab/>
      </w:r>
      <w:r w:rsidR="0016783A" w:rsidRPr="003923AC">
        <w:rPr>
          <w:sz w:val="16"/>
        </w:rPr>
        <w:t>W</w:t>
      </w:r>
      <w:r w:rsidRPr="003923AC">
        <w:rPr>
          <w:sz w:val="16"/>
        </w:rPr>
        <w:t>hen earlyMeasIndication-r17 is configured in loggedMeasurementConfiguration, UE is allowed to log measurements on early measurement frequencies in logged  MDT;</w:t>
      </w:r>
    </w:p>
    <w:p w14:paraId="1EF66CC9" w14:textId="52E467D1" w:rsidR="00E91140" w:rsidRPr="003923AC" w:rsidRDefault="00E91140" w:rsidP="00E91140">
      <w:pPr>
        <w:pStyle w:val="Doc-text2"/>
        <w:pBdr>
          <w:top w:val="single" w:sz="4" w:space="1" w:color="auto"/>
          <w:left w:val="single" w:sz="4" w:space="4" w:color="auto"/>
          <w:bottom w:val="single" w:sz="4" w:space="1" w:color="auto"/>
          <w:right w:val="single" w:sz="4" w:space="4" w:color="auto"/>
        </w:pBdr>
        <w:rPr>
          <w:sz w:val="16"/>
        </w:rPr>
      </w:pPr>
      <w:r w:rsidRPr="003923AC">
        <w:rPr>
          <w:sz w:val="16"/>
        </w:rPr>
        <w:t>−</w:t>
      </w:r>
      <w:r w:rsidRPr="003923AC">
        <w:rPr>
          <w:sz w:val="16"/>
        </w:rPr>
        <w:tab/>
        <w:t>When earlyMeasIndication-r17 is not configured in loggedMeasurementConfiguration, UE shall not log measurements on early me</w:t>
      </w:r>
      <w:r w:rsidR="0016783A" w:rsidRPr="003923AC">
        <w:rPr>
          <w:sz w:val="16"/>
        </w:rPr>
        <w:t>asurement frequencies in logged</w:t>
      </w:r>
      <w:r w:rsidRPr="003923AC">
        <w:rPr>
          <w:sz w:val="16"/>
        </w:rPr>
        <w:t xml:space="preserve"> MDT.</w:t>
      </w:r>
    </w:p>
    <w:p w14:paraId="6EB829B1" w14:textId="77777777" w:rsidR="00E91140" w:rsidRDefault="00E91140" w:rsidP="00E91140">
      <w:pPr>
        <w:pStyle w:val="Doc-text2"/>
        <w:pBdr>
          <w:top w:val="single" w:sz="4" w:space="1" w:color="auto"/>
          <w:left w:val="single" w:sz="4" w:space="4" w:color="auto"/>
          <w:bottom w:val="single" w:sz="4" w:space="1" w:color="auto"/>
          <w:right w:val="single" w:sz="4" w:space="4" w:color="auto"/>
        </w:pBdr>
      </w:pPr>
      <w:r w:rsidRPr="003923AC">
        <w:rPr>
          <w:sz w:val="16"/>
        </w:rPr>
        <w:t>FFS the missing scenario(s) if figured out.</w:t>
      </w:r>
    </w:p>
    <w:p w14:paraId="4F8A5649" w14:textId="6D677D4E" w:rsidR="00E91140" w:rsidRPr="007B0A37" w:rsidRDefault="00E91140" w:rsidP="007B0A37">
      <w:pPr>
        <w:rPr>
          <w:rFonts w:ascii="Times New Roman" w:hAnsi="Times New Roman" w:cs="Times New Roman"/>
          <w:color w:val="000000" w:themeColor="text1"/>
        </w:rPr>
      </w:pPr>
      <w:r w:rsidRPr="007B0A37">
        <w:rPr>
          <w:rFonts w:ascii="Times New Roman" w:hAnsi="Times New Roman" w:cs="Times New Roman"/>
          <w:color w:val="000000" w:themeColor="text1"/>
        </w:rPr>
        <w:t>In this paper, we’d like to share our opinion</w:t>
      </w:r>
      <w:r w:rsidR="009914C0" w:rsidRPr="007B0A37">
        <w:rPr>
          <w:rFonts w:ascii="Times New Roman" w:hAnsi="Times New Roman" w:cs="Times New Roman"/>
          <w:color w:val="000000" w:themeColor="text1"/>
        </w:rPr>
        <w:t xml:space="preserve">s about the how UE performs measurement behaviors after indicated by the </w:t>
      </w:r>
      <w:r w:rsidR="009914C0" w:rsidRPr="00BD1243">
        <w:rPr>
          <w:rFonts w:ascii="Times New Roman" w:hAnsi="Times New Roman" w:cs="Times New Roman"/>
          <w:i/>
          <w:color w:val="000000" w:themeColor="text1"/>
        </w:rPr>
        <w:t>earlyMeasIndication-r17</w:t>
      </w:r>
      <w:r w:rsidR="009914C0" w:rsidRPr="007B0A37">
        <w:rPr>
          <w:rFonts w:ascii="Times New Roman" w:hAnsi="Times New Roman" w:cs="Times New Roman"/>
          <w:color w:val="000000" w:themeColor="text1"/>
        </w:rPr>
        <w:t>.</w:t>
      </w:r>
    </w:p>
    <w:p w14:paraId="325AA4F3" w14:textId="77777777" w:rsidR="00842DD1" w:rsidRPr="007B0A37" w:rsidRDefault="005D5A42">
      <w:pPr>
        <w:pStyle w:val="af0"/>
        <w:jc w:val="left"/>
        <w:rPr>
          <w:rFonts w:ascii="Arial" w:eastAsia="Times New Roman" w:hAnsi="Arial" w:cs="Arial"/>
          <w:b w:val="0"/>
          <w:bCs w:val="0"/>
          <w:sz w:val="36"/>
          <w:szCs w:val="20"/>
        </w:rPr>
      </w:pPr>
      <w:r w:rsidRPr="007B0A37">
        <w:rPr>
          <w:rFonts w:ascii="Arial" w:eastAsia="Times New Roman" w:hAnsi="Arial" w:cs="Arial"/>
          <w:b w:val="0"/>
          <w:bCs w:val="0"/>
          <w:sz w:val="36"/>
          <w:szCs w:val="20"/>
        </w:rPr>
        <w:t>2</w:t>
      </w:r>
      <w:r w:rsidRPr="007B0A37">
        <w:rPr>
          <w:rFonts w:ascii="Arial" w:eastAsia="Times New Roman" w:hAnsi="Arial" w:cs="Arial"/>
          <w:b w:val="0"/>
          <w:bCs w:val="0"/>
          <w:sz w:val="36"/>
          <w:szCs w:val="20"/>
        </w:rPr>
        <w:tab/>
        <w:t>Discussion</w:t>
      </w:r>
    </w:p>
    <w:p w14:paraId="74A5115C" w14:textId="04BB503C" w:rsidR="007B0A37" w:rsidRPr="007B0A37" w:rsidRDefault="007B0A37" w:rsidP="007B0A37">
      <w:pPr>
        <w:pStyle w:val="2"/>
        <w:rPr>
          <w:rFonts w:eastAsiaTheme="minorEastAsia"/>
          <w:lang w:eastAsia="zh-CN"/>
        </w:rPr>
      </w:pPr>
      <w:r>
        <w:rPr>
          <w:rFonts w:eastAsiaTheme="minorEastAsia" w:hint="eastAsia"/>
          <w:lang w:eastAsia="zh-CN"/>
        </w:rPr>
        <w:t>2</w:t>
      </w:r>
      <w:r>
        <w:rPr>
          <w:rFonts w:eastAsiaTheme="minorEastAsia"/>
          <w:lang w:eastAsia="zh-CN"/>
        </w:rPr>
        <w:t>.1 Interpretation of the combination of EMR and logged MDT</w:t>
      </w:r>
    </w:p>
    <w:p w14:paraId="3A00854C" w14:textId="78754264" w:rsidR="007B0A37" w:rsidRDefault="007B0A37" w:rsidP="007B0A37">
      <w:pPr>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n the last email discussion, there are currently two options for </w:t>
      </w:r>
      <w:r w:rsidRPr="007B0A37">
        <w:rPr>
          <w:rFonts w:ascii="Times New Roman" w:hAnsi="Times New Roman" w:cs="Times New Roman"/>
          <w:sz w:val="20"/>
          <w:szCs w:val="20"/>
          <w:lang w:val="en-GB"/>
        </w:rPr>
        <w:t xml:space="preserve">how </w:t>
      </w:r>
      <w:r w:rsidRPr="007B0A37">
        <w:rPr>
          <w:rFonts w:ascii="Times New Roman" w:hAnsi="Times New Roman" w:cs="Times New Roman"/>
          <w:i/>
          <w:sz w:val="20"/>
          <w:szCs w:val="20"/>
          <w:lang w:val="en-GB"/>
        </w:rPr>
        <w:t>earlyMeasIndication-r17</w:t>
      </w:r>
      <w:r w:rsidRPr="007B0A37">
        <w:rPr>
          <w:rFonts w:ascii="Times New Roman" w:hAnsi="Times New Roman" w:cs="Times New Roman"/>
          <w:sz w:val="20"/>
          <w:szCs w:val="20"/>
          <w:lang w:val="en-GB"/>
        </w:rPr>
        <w:t xml:space="preserve"> and </w:t>
      </w:r>
      <w:r w:rsidRPr="007B0A37">
        <w:rPr>
          <w:rFonts w:ascii="Times New Roman" w:hAnsi="Times New Roman" w:cs="Times New Roman"/>
          <w:i/>
          <w:sz w:val="20"/>
          <w:szCs w:val="20"/>
          <w:lang w:val="en-GB"/>
        </w:rPr>
        <w:t>AreaConfig</w:t>
      </w:r>
      <w:r w:rsidRPr="007B0A37">
        <w:rPr>
          <w:rFonts w:ascii="Times New Roman" w:hAnsi="Times New Roman" w:cs="Times New Roman"/>
          <w:sz w:val="20"/>
          <w:szCs w:val="20"/>
          <w:lang w:val="en-GB"/>
        </w:rPr>
        <w:t xml:space="preserve"> and/or </w:t>
      </w:r>
      <w:r w:rsidRPr="00DB0ECE">
        <w:rPr>
          <w:rFonts w:ascii="Times New Roman" w:hAnsi="Times New Roman" w:cs="Times New Roman"/>
          <w:i/>
          <w:sz w:val="20"/>
          <w:szCs w:val="20"/>
          <w:lang w:val="en-GB"/>
        </w:rPr>
        <w:t>InterFreqTargetInfo</w:t>
      </w:r>
      <w:r w:rsidRPr="007B0A37">
        <w:rPr>
          <w:rFonts w:ascii="Times New Roman" w:hAnsi="Times New Roman" w:cs="Times New Roman"/>
          <w:sz w:val="20"/>
          <w:szCs w:val="20"/>
          <w:lang w:val="en-GB"/>
        </w:rPr>
        <w:t xml:space="preserve"> can be used in combination</w:t>
      </w:r>
      <w:r w:rsidR="00DB0ECE">
        <w:rPr>
          <w:rFonts w:ascii="Times New Roman" w:hAnsi="Times New Roman" w:cs="Times New Roman"/>
          <w:sz w:val="20"/>
          <w:szCs w:val="20"/>
          <w:lang w:val="en-GB"/>
        </w:rPr>
        <w:t>:</w:t>
      </w:r>
    </w:p>
    <w:p w14:paraId="3147556F" w14:textId="011E9EBD" w:rsidR="00DB0ECE" w:rsidRPr="00DB0ECE" w:rsidRDefault="00DB0ECE" w:rsidP="00DB0ECE">
      <w:pPr>
        <w:pStyle w:val="af9"/>
        <w:widowControl/>
        <w:numPr>
          <w:ilvl w:val="0"/>
          <w:numId w:val="8"/>
        </w:numPr>
        <w:tabs>
          <w:tab w:val="left" w:pos="420"/>
        </w:tabs>
        <w:spacing w:before="120" w:afterLines="50" w:after="180" w:line="288" w:lineRule="auto"/>
        <w:jc w:val="left"/>
        <w:rPr>
          <w:rFonts w:ascii="Times New Roman" w:eastAsia="宋体" w:hAnsi="Times New Roman" w:cs="Times New Roman"/>
          <w:bCs/>
          <w:kern w:val="0"/>
          <w:sz w:val="20"/>
          <w:szCs w:val="24"/>
        </w:rPr>
      </w:pPr>
      <w:r w:rsidRPr="00DB0ECE">
        <w:rPr>
          <w:rFonts w:ascii="Times New Roman" w:eastAsia="宋体" w:hAnsi="Times New Roman" w:cs="Times New Roman" w:hint="eastAsia"/>
          <w:bCs/>
          <w:kern w:val="0"/>
          <w:sz w:val="20"/>
          <w:szCs w:val="24"/>
        </w:rPr>
        <w:t>Opt 1, following detailed behavior are proposed:</w:t>
      </w:r>
    </w:p>
    <w:p w14:paraId="18A55287" w14:textId="6BFDBE5D" w:rsidR="00DB0ECE" w:rsidRPr="00DB0ECE" w:rsidRDefault="00DB0ECE" w:rsidP="00DB0ECE">
      <w:pPr>
        <w:widowControl/>
        <w:numPr>
          <w:ilvl w:val="0"/>
          <w:numId w:val="7"/>
        </w:numPr>
        <w:spacing w:beforeLines="50" w:before="180" w:afterLines="50" w:after="180" w:line="288" w:lineRule="auto"/>
        <w:ind w:leftChars="300" w:left="990"/>
        <w:jc w:val="left"/>
        <w:rPr>
          <w:rFonts w:ascii="Times New Roman" w:eastAsia="宋体" w:hAnsi="Times New Roman" w:cs="Times New Roman"/>
          <w:kern w:val="0"/>
          <w:sz w:val="20"/>
          <w:szCs w:val="24"/>
          <w:lang w:val="en-GB"/>
        </w:rPr>
      </w:pPr>
      <w:r w:rsidRPr="00DB0ECE">
        <w:rPr>
          <w:rFonts w:ascii="Times New Roman" w:eastAsia="宋体" w:hAnsi="Times New Roman" w:cs="Times New Roman"/>
          <w:kern w:val="0"/>
          <w:sz w:val="20"/>
          <w:szCs w:val="24"/>
          <w:lang w:val="en-GB"/>
        </w:rPr>
        <w:t xml:space="preserve">If </w:t>
      </w:r>
      <w:r w:rsidRPr="00DB0ECE">
        <w:rPr>
          <w:rFonts w:ascii="Times New Roman" w:eastAsia="宋体" w:hAnsi="Times New Roman" w:cs="Times New Roman"/>
          <w:i/>
          <w:iCs/>
          <w:kern w:val="0"/>
          <w:sz w:val="20"/>
          <w:szCs w:val="24"/>
          <w:lang w:val="en-GB"/>
        </w:rPr>
        <w:t>earlyMeasIndication-r17</w:t>
      </w:r>
      <w:r w:rsidRPr="00DB0ECE">
        <w:rPr>
          <w:rFonts w:ascii="Times New Roman" w:eastAsia="宋体" w:hAnsi="Times New Roman" w:cs="Times New Roman"/>
          <w:kern w:val="0"/>
          <w:sz w:val="20"/>
          <w:szCs w:val="24"/>
          <w:lang w:val="en-GB"/>
        </w:rPr>
        <w:t xml:space="preserve"> is configured in </w:t>
      </w:r>
      <w:r w:rsidRPr="00DB0ECE">
        <w:rPr>
          <w:rFonts w:ascii="Times New Roman" w:eastAsia="宋体" w:hAnsi="Times New Roman" w:cs="Times New Roman" w:hint="eastAsia"/>
          <w:i/>
          <w:iCs/>
          <w:kern w:val="0"/>
          <w:sz w:val="20"/>
          <w:szCs w:val="24"/>
          <w:lang w:val="en-GB"/>
        </w:rPr>
        <w:t>l</w:t>
      </w:r>
      <w:r w:rsidRPr="00DB0ECE">
        <w:rPr>
          <w:rFonts w:ascii="Times New Roman" w:eastAsia="宋体" w:hAnsi="Times New Roman" w:cs="Times New Roman"/>
          <w:i/>
          <w:iCs/>
          <w:kern w:val="0"/>
          <w:sz w:val="20"/>
          <w:szCs w:val="24"/>
          <w:lang w:val="en-GB"/>
        </w:rPr>
        <w:t>oggedMeasurementConfiguration</w:t>
      </w:r>
      <w:r w:rsidRPr="00DB0ECE">
        <w:rPr>
          <w:rFonts w:ascii="Times New Roman" w:eastAsia="宋体" w:hAnsi="Times New Roman" w:cs="Times New Roman"/>
          <w:kern w:val="0"/>
          <w:sz w:val="20"/>
          <w:szCs w:val="24"/>
          <w:lang w:val="en-GB"/>
        </w:rPr>
        <w:t xml:space="preserve"> and extended </w:t>
      </w:r>
      <w:bookmarkStart w:id="2" w:name="OLE_LINK2"/>
      <w:r w:rsidRPr="00DB0ECE">
        <w:rPr>
          <w:rFonts w:ascii="Times New Roman" w:eastAsia="宋体" w:hAnsi="Times New Roman" w:cs="Times New Roman"/>
          <w:i/>
          <w:iCs/>
          <w:kern w:val="0"/>
          <w:sz w:val="20"/>
          <w:szCs w:val="24"/>
          <w:lang w:val="en-GB"/>
        </w:rPr>
        <w:t>AreaConfig</w:t>
      </w:r>
      <w:r w:rsidRPr="00DB0ECE">
        <w:rPr>
          <w:rFonts w:ascii="Times New Roman" w:eastAsia="宋体" w:hAnsi="Times New Roman" w:cs="Times New Roman"/>
          <w:kern w:val="0"/>
          <w:sz w:val="20"/>
          <w:szCs w:val="24"/>
          <w:lang w:val="en-GB"/>
        </w:rPr>
        <w:t xml:space="preserve"> and/or </w:t>
      </w:r>
      <w:r w:rsidRPr="00DB0ECE">
        <w:rPr>
          <w:rFonts w:ascii="Times New Roman" w:eastAsia="宋体" w:hAnsi="Times New Roman" w:cs="Times New Roman"/>
          <w:i/>
          <w:iCs/>
          <w:kern w:val="0"/>
          <w:sz w:val="20"/>
          <w:szCs w:val="24"/>
          <w:lang w:val="en-GB"/>
        </w:rPr>
        <w:t>InterFreqTargetInfo</w:t>
      </w:r>
      <w:bookmarkEnd w:id="2"/>
      <w:r w:rsidRPr="00DB0ECE">
        <w:rPr>
          <w:rFonts w:ascii="Times New Roman" w:eastAsia="宋体" w:hAnsi="Times New Roman" w:cs="Times New Roman"/>
          <w:kern w:val="0"/>
          <w:sz w:val="20"/>
          <w:szCs w:val="24"/>
          <w:lang w:val="en-GB"/>
        </w:rPr>
        <w:t xml:space="preserve"> is not present: </w:t>
      </w:r>
    </w:p>
    <w:p w14:paraId="195BB84C" w14:textId="007CD80F" w:rsidR="00DB0ECE" w:rsidRPr="00DB0ECE" w:rsidRDefault="00DB0ECE" w:rsidP="00DB0ECE">
      <w:pPr>
        <w:widowControl/>
        <w:spacing w:beforeLines="50" w:before="180" w:afterLines="50" w:after="180"/>
        <w:ind w:leftChars="480" w:left="1008"/>
        <w:rPr>
          <w:rFonts w:ascii="Times New Roman" w:eastAsia="宋体" w:hAnsi="Times New Roman" w:cs="Times New Roman"/>
          <w:kern w:val="0"/>
          <w:sz w:val="20"/>
          <w:szCs w:val="24"/>
          <w:lang w:val="en-GB"/>
        </w:rPr>
      </w:pPr>
      <w:r w:rsidRPr="00DB0ECE">
        <w:rPr>
          <w:rFonts w:ascii="Times New Roman" w:eastAsia="宋体" w:hAnsi="Times New Roman" w:cs="Times New Roman"/>
          <w:kern w:val="0"/>
          <w:sz w:val="20"/>
          <w:szCs w:val="24"/>
          <w:lang w:val="en-GB"/>
        </w:rPr>
        <w:lastRenderedPageBreak/>
        <w:t xml:space="preserve"> - UE performs logged MDT measurement and logging according to legacy MDT measurement performance principles</w:t>
      </w:r>
    </w:p>
    <w:p w14:paraId="6EB9F860" w14:textId="77777777" w:rsidR="00DB0ECE" w:rsidRPr="00DB0ECE" w:rsidRDefault="00DB0ECE" w:rsidP="00DB0ECE">
      <w:pPr>
        <w:widowControl/>
        <w:spacing w:beforeLines="50" w:before="180" w:afterLines="50" w:after="180"/>
        <w:ind w:leftChars="300" w:left="630"/>
        <w:rPr>
          <w:rFonts w:ascii="Times New Roman" w:eastAsia="宋体" w:hAnsi="Times New Roman" w:cs="Times New Roman"/>
          <w:kern w:val="0"/>
          <w:sz w:val="20"/>
          <w:szCs w:val="24"/>
          <w:lang w:val="en-GB"/>
        </w:rPr>
      </w:pPr>
      <w:r w:rsidRPr="00DB0ECE">
        <w:rPr>
          <w:rFonts w:ascii="Times New Roman" w:eastAsia="宋体" w:hAnsi="Times New Roman" w:cs="Times New Roman"/>
          <w:kern w:val="0"/>
          <w:sz w:val="20"/>
          <w:szCs w:val="24"/>
          <w:lang w:val="en-GB"/>
        </w:rPr>
        <w:t xml:space="preserve">         - UE logs early measurement results which is measured based on early measurement performance principles in logged MDT measurement report</w:t>
      </w:r>
    </w:p>
    <w:p w14:paraId="6F7A60A0" w14:textId="049EB9FE" w:rsidR="00DB0ECE" w:rsidRPr="00DB0ECE" w:rsidRDefault="00DB0ECE" w:rsidP="00DB0ECE">
      <w:pPr>
        <w:widowControl/>
        <w:numPr>
          <w:ilvl w:val="0"/>
          <w:numId w:val="7"/>
        </w:numPr>
        <w:spacing w:beforeLines="50" w:before="180" w:afterLines="50" w:after="180" w:line="288" w:lineRule="auto"/>
        <w:ind w:leftChars="300" w:left="990"/>
        <w:jc w:val="left"/>
        <w:rPr>
          <w:rFonts w:ascii="Times New Roman" w:eastAsia="宋体" w:hAnsi="Times New Roman" w:cs="Times New Roman"/>
          <w:kern w:val="0"/>
          <w:sz w:val="20"/>
          <w:szCs w:val="24"/>
          <w:lang w:val="en-GB"/>
        </w:rPr>
      </w:pPr>
      <w:r w:rsidRPr="00DB0ECE">
        <w:rPr>
          <w:rFonts w:ascii="Times New Roman" w:eastAsia="宋体" w:hAnsi="Times New Roman" w:cs="Times New Roman"/>
          <w:kern w:val="0"/>
          <w:sz w:val="20"/>
          <w:szCs w:val="24"/>
          <w:lang w:val="en-GB"/>
        </w:rPr>
        <w:t xml:space="preserve">If </w:t>
      </w:r>
      <w:r w:rsidRPr="00DB0ECE">
        <w:rPr>
          <w:rFonts w:ascii="Times New Roman" w:eastAsia="宋体" w:hAnsi="Times New Roman" w:cs="Times New Roman"/>
          <w:i/>
          <w:iCs/>
          <w:kern w:val="0"/>
          <w:sz w:val="20"/>
          <w:szCs w:val="24"/>
          <w:lang w:val="en-GB"/>
        </w:rPr>
        <w:t>earlyMeasIndication-r17</w:t>
      </w:r>
      <w:r w:rsidRPr="00DB0ECE">
        <w:rPr>
          <w:rFonts w:ascii="Times New Roman" w:eastAsia="宋体" w:hAnsi="Times New Roman" w:cs="Times New Roman"/>
          <w:kern w:val="0"/>
          <w:sz w:val="20"/>
          <w:szCs w:val="24"/>
          <w:lang w:val="en-GB"/>
        </w:rPr>
        <w:t xml:space="preserve"> is not configured in </w:t>
      </w:r>
      <w:r>
        <w:rPr>
          <w:rFonts w:ascii="Times New Roman" w:eastAsia="宋体" w:hAnsi="Times New Roman" w:cs="Times New Roman"/>
          <w:i/>
          <w:iCs/>
          <w:kern w:val="0"/>
          <w:sz w:val="20"/>
          <w:szCs w:val="24"/>
          <w:lang w:val="en-GB"/>
        </w:rPr>
        <w:t>l</w:t>
      </w:r>
      <w:r w:rsidRPr="00DB0ECE">
        <w:rPr>
          <w:rFonts w:ascii="Times New Roman" w:eastAsia="宋体" w:hAnsi="Times New Roman" w:cs="Times New Roman"/>
          <w:i/>
          <w:iCs/>
          <w:kern w:val="0"/>
          <w:sz w:val="20"/>
          <w:szCs w:val="24"/>
          <w:lang w:val="en-GB"/>
        </w:rPr>
        <w:t>oggedMeasurementConfiguration</w:t>
      </w:r>
      <w:r w:rsidRPr="00DB0ECE">
        <w:rPr>
          <w:rFonts w:ascii="Times New Roman" w:eastAsia="宋体" w:hAnsi="Times New Roman" w:cs="Times New Roman"/>
          <w:kern w:val="0"/>
          <w:sz w:val="20"/>
          <w:szCs w:val="24"/>
          <w:lang w:val="en-GB"/>
        </w:rPr>
        <w:t xml:space="preserve"> and extended </w:t>
      </w:r>
      <w:r w:rsidRPr="00DB0ECE">
        <w:rPr>
          <w:rFonts w:ascii="Times New Roman" w:eastAsia="宋体" w:hAnsi="Times New Roman" w:cs="Times New Roman"/>
          <w:i/>
          <w:iCs/>
          <w:kern w:val="0"/>
          <w:sz w:val="20"/>
          <w:szCs w:val="24"/>
          <w:lang w:val="en-GB"/>
        </w:rPr>
        <w:t>AreaConfig</w:t>
      </w:r>
      <w:r w:rsidRPr="00DB0ECE">
        <w:rPr>
          <w:rFonts w:ascii="Times New Roman" w:eastAsia="宋体" w:hAnsi="Times New Roman" w:cs="Times New Roman"/>
          <w:kern w:val="0"/>
          <w:sz w:val="20"/>
          <w:szCs w:val="24"/>
          <w:lang w:val="en-GB"/>
        </w:rPr>
        <w:t xml:space="preserve"> and/or </w:t>
      </w:r>
      <w:r w:rsidRPr="00DB0ECE">
        <w:rPr>
          <w:rFonts w:ascii="Times New Roman" w:eastAsia="宋体" w:hAnsi="Times New Roman" w:cs="Times New Roman"/>
          <w:i/>
          <w:iCs/>
          <w:kern w:val="0"/>
          <w:sz w:val="20"/>
          <w:szCs w:val="24"/>
          <w:lang w:val="en-GB"/>
        </w:rPr>
        <w:t>InterFreqTargetInfo</w:t>
      </w:r>
      <w:r w:rsidRPr="00DB0ECE">
        <w:rPr>
          <w:rFonts w:ascii="Times New Roman" w:eastAsia="宋体" w:hAnsi="Times New Roman" w:cs="Times New Roman"/>
          <w:kern w:val="0"/>
          <w:sz w:val="20"/>
          <w:szCs w:val="24"/>
          <w:lang w:val="en-GB"/>
        </w:rPr>
        <w:t xml:space="preserve"> is present:</w:t>
      </w:r>
    </w:p>
    <w:p w14:paraId="44D9CDBD" w14:textId="77777777" w:rsidR="00DB0ECE" w:rsidRPr="00DB0ECE" w:rsidRDefault="00DB0ECE" w:rsidP="00DB0ECE">
      <w:pPr>
        <w:widowControl/>
        <w:spacing w:beforeLines="50" w:before="180" w:afterLines="50" w:after="180"/>
        <w:ind w:leftChars="300" w:left="630" w:firstLineChars="400" w:firstLine="800"/>
        <w:rPr>
          <w:rFonts w:ascii="Times New Roman" w:eastAsia="宋体" w:hAnsi="Times New Roman" w:cs="Times New Roman"/>
          <w:kern w:val="0"/>
          <w:sz w:val="20"/>
          <w:szCs w:val="24"/>
          <w:lang w:val="en-GB"/>
        </w:rPr>
      </w:pPr>
      <w:r w:rsidRPr="00DB0ECE">
        <w:rPr>
          <w:rFonts w:ascii="Times New Roman" w:eastAsia="宋体" w:hAnsi="Times New Roman" w:cs="Times New Roman"/>
          <w:kern w:val="0"/>
          <w:sz w:val="20"/>
          <w:szCs w:val="24"/>
          <w:lang w:val="en-GB"/>
        </w:rPr>
        <w:t>- UE performs logged MDT measurement and logging according to legacy MDT measurement performance principles</w:t>
      </w:r>
    </w:p>
    <w:p w14:paraId="72B6AFFD" w14:textId="54F6E1EE" w:rsidR="00DB0ECE" w:rsidRPr="00DB0ECE" w:rsidRDefault="00DB0ECE" w:rsidP="00DB0ECE">
      <w:pPr>
        <w:widowControl/>
        <w:numPr>
          <w:ilvl w:val="0"/>
          <w:numId w:val="7"/>
        </w:numPr>
        <w:spacing w:beforeLines="50" w:before="180" w:afterLines="50" w:after="180" w:line="288" w:lineRule="auto"/>
        <w:ind w:leftChars="300" w:left="990"/>
        <w:jc w:val="left"/>
        <w:rPr>
          <w:rFonts w:ascii="Times New Roman" w:eastAsia="宋体" w:hAnsi="Times New Roman" w:cs="Times New Roman"/>
          <w:kern w:val="0"/>
          <w:sz w:val="20"/>
          <w:szCs w:val="24"/>
          <w:lang w:val="en-GB"/>
        </w:rPr>
      </w:pPr>
      <w:r w:rsidRPr="00DB0ECE">
        <w:rPr>
          <w:rFonts w:ascii="Times New Roman" w:eastAsia="宋体" w:hAnsi="Times New Roman" w:cs="Times New Roman"/>
          <w:kern w:val="0"/>
          <w:sz w:val="20"/>
          <w:szCs w:val="24"/>
          <w:lang w:val="en-GB"/>
        </w:rPr>
        <w:t xml:space="preserve">If </w:t>
      </w:r>
      <w:r w:rsidRPr="00DB0ECE">
        <w:rPr>
          <w:rFonts w:ascii="Times New Roman" w:eastAsia="宋体" w:hAnsi="Times New Roman" w:cs="Times New Roman"/>
          <w:i/>
          <w:iCs/>
          <w:kern w:val="0"/>
          <w:sz w:val="20"/>
          <w:szCs w:val="24"/>
          <w:lang w:val="en-GB"/>
        </w:rPr>
        <w:t>earlyMeasIndication-r17</w:t>
      </w:r>
      <w:r w:rsidRPr="00DB0ECE">
        <w:rPr>
          <w:rFonts w:ascii="Times New Roman" w:eastAsia="宋体" w:hAnsi="Times New Roman" w:cs="Times New Roman"/>
          <w:kern w:val="0"/>
          <w:sz w:val="20"/>
          <w:szCs w:val="24"/>
          <w:lang w:val="en-GB"/>
        </w:rPr>
        <w:t xml:space="preserve"> is configured in </w:t>
      </w:r>
      <w:r w:rsidR="00515E1B">
        <w:rPr>
          <w:rFonts w:ascii="Times New Roman" w:eastAsia="宋体" w:hAnsi="Times New Roman" w:cs="Times New Roman"/>
          <w:i/>
          <w:iCs/>
          <w:kern w:val="0"/>
          <w:sz w:val="20"/>
          <w:szCs w:val="24"/>
          <w:lang w:val="en-GB"/>
        </w:rPr>
        <w:t>l</w:t>
      </w:r>
      <w:r w:rsidRPr="00DB0ECE">
        <w:rPr>
          <w:rFonts w:ascii="Times New Roman" w:eastAsia="宋体" w:hAnsi="Times New Roman" w:cs="Times New Roman"/>
          <w:i/>
          <w:iCs/>
          <w:kern w:val="0"/>
          <w:sz w:val="20"/>
          <w:szCs w:val="24"/>
          <w:lang w:val="en-GB"/>
        </w:rPr>
        <w:t>oggedMeasurementConfiguration</w:t>
      </w:r>
      <w:r w:rsidRPr="00DB0ECE">
        <w:rPr>
          <w:rFonts w:ascii="Times New Roman" w:eastAsia="宋体" w:hAnsi="Times New Roman" w:cs="Times New Roman"/>
          <w:kern w:val="0"/>
          <w:sz w:val="20"/>
          <w:szCs w:val="24"/>
          <w:lang w:val="en-GB"/>
        </w:rPr>
        <w:t xml:space="preserve"> and extended </w:t>
      </w:r>
      <w:r w:rsidRPr="00DB0ECE">
        <w:rPr>
          <w:rFonts w:ascii="Times New Roman" w:eastAsia="宋体" w:hAnsi="Times New Roman" w:cs="Times New Roman"/>
          <w:i/>
          <w:iCs/>
          <w:kern w:val="0"/>
          <w:sz w:val="20"/>
          <w:szCs w:val="24"/>
          <w:lang w:val="en-GB"/>
        </w:rPr>
        <w:t>AreaConfig</w:t>
      </w:r>
      <w:r w:rsidRPr="00DB0ECE">
        <w:rPr>
          <w:rFonts w:ascii="Times New Roman" w:eastAsia="宋体" w:hAnsi="Times New Roman" w:cs="Times New Roman"/>
          <w:kern w:val="0"/>
          <w:sz w:val="20"/>
          <w:szCs w:val="24"/>
          <w:lang w:val="en-GB"/>
        </w:rPr>
        <w:t xml:space="preserve"> and/or </w:t>
      </w:r>
      <w:r w:rsidRPr="00DB0ECE">
        <w:rPr>
          <w:rFonts w:ascii="Times New Roman" w:eastAsia="宋体" w:hAnsi="Times New Roman" w:cs="Times New Roman"/>
          <w:i/>
          <w:iCs/>
          <w:kern w:val="0"/>
          <w:sz w:val="20"/>
          <w:szCs w:val="24"/>
          <w:lang w:val="en-GB"/>
        </w:rPr>
        <w:t>InterFreqTargetInfo</w:t>
      </w:r>
      <w:r w:rsidRPr="00DB0ECE">
        <w:rPr>
          <w:rFonts w:ascii="Times New Roman" w:eastAsia="宋体" w:hAnsi="Times New Roman" w:cs="Times New Roman"/>
          <w:kern w:val="0"/>
          <w:sz w:val="20"/>
          <w:szCs w:val="24"/>
          <w:lang w:val="en-GB"/>
        </w:rPr>
        <w:t xml:space="preserve"> is present:</w:t>
      </w:r>
    </w:p>
    <w:p w14:paraId="658A5F10" w14:textId="77777777" w:rsidR="00DB0ECE" w:rsidRPr="00DB0ECE" w:rsidRDefault="00DB0ECE" w:rsidP="00DB0ECE">
      <w:pPr>
        <w:widowControl/>
        <w:spacing w:beforeLines="50" w:before="180" w:afterLines="50" w:after="180"/>
        <w:ind w:leftChars="300" w:left="630" w:firstLineChars="400" w:firstLine="800"/>
        <w:rPr>
          <w:rFonts w:ascii="Times New Roman" w:eastAsia="宋体" w:hAnsi="Times New Roman" w:cs="Times New Roman"/>
          <w:kern w:val="0"/>
          <w:sz w:val="20"/>
          <w:szCs w:val="24"/>
          <w:lang w:val="en-GB"/>
        </w:rPr>
      </w:pPr>
      <w:r w:rsidRPr="00DB0ECE">
        <w:rPr>
          <w:rFonts w:ascii="Times New Roman" w:eastAsia="宋体" w:hAnsi="Times New Roman" w:cs="Times New Roman"/>
          <w:kern w:val="0"/>
          <w:sz w:val="20"/>
          <w:szCs w:val="24"/>
          <w:lang w:val="en-GB"/>
        </w:rPr>
        <w:t xml:space="preserve">- UE ignores </w:t>
      </w:r>
      <w:r w:rsidRPr="00DB0ECE">
        <w:rPr>
          <w:rFonts w:ascii="Times New Roman" w:eastAsia="宋体" w:hAnsi="Times New Roman" w:cs="Times New Roman"/>
          <w:i/>
          <w:iCs/>
          <w:kern w:val="0"/>
          <w:sz w:val="20"/>
          <w:szCs w:val="24"/>
          <w:lang w:val="en-GB"/>
        </w:rPr>
        <w:t>earlyMeasIndication-r17</w:t>
      </w:r>
    </w:p>
    <w:p w14:paraId="086DE738" w14:textId="77777777" w:rsidR="00DB0ECE" w:rsidRPr="00DB0ECE" w:rsidRDefault="00DB0ECE" w:rsidP="00DB0ECE">
      <w:pPr>
        <w:widowControl/>
        <w:spacing w:beforeLines="50" w:before="180" w:afterLines="50" w:after="180"/>
        <w:ind w:leftChars="300" w:left="630" w:firstLineChars="400" w:firstLine="800"/>
        <w:rPr>
          <w:rFonts w:ascii="Times New Roman" w:eastAsia="宋体" w:hAnsi="Times New Roman" w:cs="Times New Roman"/>
          <w:kern w:val="0"/>
          <w:sz w:val="20"/>
          <w:szCs w:val="24"/>
          <w:lang w:val="en-GB"/>
        </w:rPr>
      </w:pPr>
      <w:r w:rsidRPr="00DB0ECE">
        <w:rPr>
          <w:rFonts w:ascii="Times New Roman" w:eastAsia="宋体" w:hAnsi="Times New Roman" w:cs="Times New Roman"/>
          <w:kern w:val="0"/>
          <w:sz w:val="20"/>
          <w:szCs w:val="24"/>
          <w:lang w:val="en-GB"/>
        </w:rPr>
        <w:t>-</w:t>
      </w:r>
      <w:r w:rsidRPr="00DB0ECE">
        <w:rPr>
          <w:rFonts w:ascii="Times New Roman" w:eastAsia="宋体" w:hAnsi="Times New Roman" w:cs="Times New Roman" w:hint="eastAsia"/>
          <w:kern w:val="0"/>
          <w:sz w:val="20"/>
          <w:szCs w:val="24"/>
          <w:lang w:val="en-GB"/>
        </w:rPr>
        <w:t xml:space="preserve"> </w:t>
      </w:r>
      <w:r w:rsidRPr="00DB0ECE">
        <w:rPr>
          <w:rFonts w:ascii="Times New Roman" w:eastAsia="宋体" w:hAnsi="Times New Roman" w:cs="Times New Roman"/>
          <w:kern w:val="0"/>
          <w:sz w:val="20"/>
          <w:szCs w:val="24"/>
          <w:lang w:val="en-GB"/>
        </w:rPr>
        <w:t>UE performs logged MDT measurement and logging according to legacy MDT measurement performance principles</w:t>
      </w:r>
    </w:p>
    <w:p w14:paraId="07AFE019" w14:textId="172D4DB4" w:rsidR="00DB0ECE" w:rsidRPr="00DB0ECE" w:rsidRDefault="00DB0ECE" w:rsidP="00DB0ECE">
      <w:pPr>
        <w:pStyle w:val="af9"/>
        <w:widowControl/>
        <w:numPr>
          <w:ilvl w:val="0"/>
          <w:numId w:val="8"/>
        </w:numPr>
        <w:tabs>
          <w:tab w:val="left" w:pos="420"/>
        </w:tabs>
        <w:spacing w:before="120" w:afterLines="50" w:after="180" w:line="288" w:lineRule="auto"/>
        <w:jc w:val="left"/>
        <w:rPr>
          <w:rFonts w:ascii="Times New Roman" w:eastAsia="宋体" w:hAnsi="Times New Roman" w:cs="Times New Roman"/>
          <w:bCs/>
          <w:kern w:val="0"/>
          <w:sz w:val="20"/>
          <w:szCs w:val="24"/>
        </w:rPr>
      </w:pPr>
      <w:r w:rsidRPr="00DB0ECE">
        <w:rPr>
          <w:rFonts w:ascii="Times New Roman" w:eastAsia="宋体" w:hAnsi="Times New Roman" w:cs="Times New Roman" w:hint="eastAsia"/>
          <w:bCs/>
          <w:kern w:val="0"/>
          <w:sz w:val="20"/>
          <w:szCs w:val="24"/>
        </w:rPr>
        <w:t>Opt 2</w:t>
      </w:r>
      <w:r>
        <w:rPr>
          <w:rFonts w:ascii="Times New Roman" w:eastAsia="宋体" w:hAnsi="Times New Roman" w:cs="Times New Roman"/>
          <w:bCs/>
          <w:kern w:val="0"/>
          <w:sz w:val="20"/>
          <w:szCs w:val="24"/>
        </w:rPr>
        <w:t>:</w:t>
      </w:r>
      <w:r w:rsidRPr="00DB0ECE">
        <w:rPr>
          <w:rFonts w:ascii="Times New Roman" w:eastAsia="宋体" w:hAnsi="Times New Roman" w:cs="Times New Roman" w:hint="eastAsia"/>
          <w:kern w:val="0"/>
          <w:sz w:val="20"/>
          <w:szCs w:val="24"/>
        </w:rPr>
        <w:t xml:space="preserve">detailed </w:t>
      </w:r>
      <w:bookmarkStart w:id="3" w:name="OLE_LINK4"/>
      <w:r w:rsidRPr="00DB0ECE">
        <w:rPr>
          <w:rFonts w:ascii="Times New Roman" w:eastAsia="宋体" w:hAnsi="Times New Roman" w:cs="Times New Roman" w:hint="eastAsia"/>
          <w:kern w:val="0"/>
          <w:sz w:val="20"/>
          <w:szCs w:val="24"/>
        </w:rPr>
        <w:t>understanding of EMR related MDT configuration is as below</w:t>
      </w:r>
      <w:bookmarkEnd w:id="3"/>
      <w:r>
        <w:rPr>
          <w:rFonts w:ascii="Times New Roman" w:eastAsia="宋体" w:hAnsi="Times New Roman" w:cs="Times New Roman"/>
          <w:kern w:val="0"/>
          <w:sz w:val="20"/>
          <w:szCs w:val="24"/>
        </w:rPr>
        <w:t>:</w:t>
      </w:r>
    </w:p>
    <w:p w14:paraId="0134D39C" w14:textId="77777777" w:rsidR="00DB0ECE" w:rsidRPr="00DB0ECE" w:rsidRDefault="00DB0ECE" w:rsidP="00DB0ECE">
      <w:pPr>
        <w:keepNext/>
        <w:keepLines/>
        <w:widowControl/>
        <w:numPr>
          <w:ilvl w:val="0"/>
          <w:numId w:val="10"/>
        </w:numPr>
        <w:tabs>
          <w:tab w:val="left" w:pos="420"/>
        </w:tabs>
        <w:spacing w:before="20" w:afterLines="50" w:after="180" w:line="288" w:lineRule="auto"/>
        <w:ind w:right="57"/>
        <w:jc w:val="left"/>
        <w:rPr>
          <w:rFonts w:ascii="Times New Roman" w:eastAsia="宋体" w:hAnsi="Times New Roman" w:cs="Times New Roman"/>
          <w:kern w:val="0"/>
          <w:sz w:val="20"/>
          <w:szCs w:val="20"/>
          <w:lang w:val="en-GB"/>
        </w:rPr>
      </w:pPr>
      <w:r w:rsidRPr="00DB0ECE">
        <w:rPr>
          <w:rFonts w:ascii="Times New Roman" w:eastAsia="宋体" w:hAnsi="Times New Roman" w:cs="Times New Roman"/>
          <w:kern w:val="0"/>
          <w:sz w:val="20"/>
          <w:szCs w:val="20"/>
          <w:lang w:val="en-GB"/>
        </w:rPr>
        <w:t>The UE can be configured with an explicit flag to indicate whether early measurement related frequencies should be logged in MDT report</w:t>
      </w:r>
    </w:p>
    <w:p w14:paraId="62A6C7CF" w14:textId="77777777" w:rsidR="00DB0ECE" w:rsidRPr="00DB0ECE" w:rsidRDefault="00DB0ECE" w:rsidP="00DB0ECE">
      <w:pPr>
        <w:keepNext/>
        <w:keepLines/>
        <w:widowControl/>
        <w:numPr>
          <w:ilvl w:val="1"/>
          <w:numId w:val="10"/>
        </w:numPr>
        <w:tabs>
          <w:tab w:val="left" w:pos="420"/>
        </w:tabs>
        <w:spacing w:before="20" w:afterLines="50" w:after="180" w:line="288" w:lineRule="auto"/>
        <w:ind w:right="57"/>
        <w:jc w:val="left"/>
        <w:rPr>
          <w:rFonts w:ascii="Times New Roman" w:eastAsia="宋体" w:hAnsi="Times New Roman" w:cs="Times New Roman"/>
          <w:kern w:val="0"/>
          <w:sz w:val="20"/>
          <w:szCs w:val="20"/>
          <w:lang w:val="en-GB"/>
        </w:rPr>
      </w:pPr>
      <w:r w:rsidRPr="00DB0ECE">
        <w:rPr>
          <w:rFonts w:ascii="Times New Roman" w:eastAsia="宋体" w:hAnsi="Times New Roman" w:cs="Times New Roman"/>
          <w:kern w:val="0"/>
          <w:sz w:val="20"/>
          <w:szCs w:val="20"/>
          <w:lang w:val="en-GB"/>
        </w:rPr>
        <w:t>If this flag is present, then the UE is allowed to log early measurement frequencies in logged MDT report</w:t>
      </w:r>
    </w:p>
    <w:p w14:paraId="334C3C9F" w14:textId="77777777" w:rsidR="00DB0ECE" w:rsidRPr="00DB0ECE" w:rsidRDefault="00DB0ECE" w:rsidP="00DB0ECE">
      <w:pPr>
        <w:keepNext/>
        <w:keepLines/>
        <w:widowControl/>
        <w:numPr>
          <w:ilvl w:val="1"/>
          <w:numId w:val="10"/>
        </w:numPr>
        <w:tabs>
          <w:tab w:val="left" w:pos="420"/>
        </w:tabs>
        <w:spacing w:before="20" w:afterLines="50" w:after="180" w:line="288" w:lineRule="auto"/>
        <w:ind w:right="57"/>
        <w:jc w:val="left"/>
        <w:rPr>
          <w:rFonts w:ascii="Times New Roman" w:eastAsia="宋体" w:hAnsi="Times New Roman" w:cs="Times New Roman"/>
          <w:kern w:val="0"/>
          <w:sz w:val="20"/>
          <w:szCs w:val="20"/>
          <w:lang w:val="en-GB"/>
        </w:rPr>
      </w:pPr>
      <w:r w:rsidRPr="00DB0ECE">
        <w:rPr>
          <w:rFonts w:ascii="Times New Roman" w:eastAsia="宋体" w:hAnsi="Times New Roman" w:cs="Times New Roman"/>
          <w:kern w:val="0"/>
          <w:sz w:val="20"/>
          <w:szCs w:val="20"/>
          <w:lang w:val="en-GB"/>
        </w:rPr>
        <w:t>If this flag is absent, then the UE is not allowed to log early measurement frequencies in logged MDT report</w:t>
      </w:r>
    </w:p>
    <w:p w14:paraId="0EBE7EB3" w14:textId="77777777" w:rsidR="00DB0ECE" w:rsidRPr="00DB0ECE" w:rsidRDefault="00DB0ECE" w:rsidP="00DB0ECE">
      <w:pPr>
        <w:keepNext/>
        <w:keepLines/>
        <w:widowControl/>
        <w:numPr>
          <w:ilvl w:val="0"/>
          <w:numId w:val="10"/>
        </w:numPr>
        <w:tabs>
          <w:tab w:val="left" w:pos="420"/>
        </w:tabs>
        <w:spacing w:before="20" w:afterLines="50" w:after="180" w:line="288" w:lineRule="auto"/>
        <w:ind w:right="57"/>
        <w:jc w:val="left"/>
        <w:rPr>
          <w:rFonts w:ascii="Times New Roman" w:eastAsia="宋体" w:hAnsi="Times New Roman" w:cs="Times New Roman"/>
          <w:kern w:val="0"/>
          <w:sz w:val="20"/>
          <w:szCs w:val="20"/>
          <w:lang w:val="en-GB"/>
        </w:rPr>
      </w:pPr>
      <w:r w:rsidRPr="00DB0ECE">
        <w:rPr>
          <w:rFonts w:ascii="Times New Roman" w:eastAsia="宋体" w:hAnsi="Times New Roman" w:cs="Times New Roman"/>
          <w:kern w:val="0"/>
          <w:sz w:val="20"/>
          <w:szCs w:val="20"/>
          <w:lang w:val="en-GB"/>
        </w:rPr>
        <w:t xml:space="preserve">If the UE is configured with </w:t>
      </w:r>
      <w:r w:rsidRPr="00DB0ECE">
        <w:rPr>
          <w:rFonts w:ascii="Times New Roman" w:eastAsia="宋体" w:hAnsi="Times New Roman" w:cs="Times New Roman"/>
          <w:b/>
          <w:bCs/>
          <w:i/>
          <w:iCs/>
          <w:kern w:val="0"/>
          <w:sz w:val="20"/>
          <w:szCs w:val="20"/>
          <w:lang w:val="en-GB" w:eastAsia="en-US"/>
        </w:rPr>
        <w:t>InterFreqTargetInfo</w:t>
      </w:r>
      <w:r w:rsidRPr="00DB0ECE">
        <w:rPr>
          <w:rFonts w:ascii="Times New Roman" w:eastAsia="宋体" w:hAnsi="Times New Roman" w:cs="Times New Roman"/>
          <w:kern w:val="0"/>
          <w:sz w:val="20"/>
          <w:szCs w:val="20"/>
          <w:lang w:val="en-GB"/>
        </w:rPr>
        <w:t xml:space="preserve"> then the UE performs logging of measurements only on these frequencies.</w:t>
      </w:r>
    </w:p>
    <w:p w14:paraId="3D0F51D3" w14:textId="77777777" w:rsidR="00DB0ECE" w:rsidRPr="00DB0ECE" w:rsidRDefault="00DB0ECE" w:rsidP="00DB0ECE">
      <w:pPr>
        <w:keepNext/>
        <w:keepLines/>
        <w:widowControl/>
        <w:numPr>
          <w:ilvl w:val="1"/>
          <w:numId w:val="10"/>
        </w:numPr>
        <w:tabs>
          <w:tab w:val="left" w:pos="420"/>
        </w:tabs>
        <w:spacing w:before="20" w:afterLines="50" w:after="180" w:line="288" w:lineRule="auto"/>
        <w:ind w:right="57"/>
        <w:jc w:val="left"/>
        <w:rPr>
          <w:rFonts w:ascii="Times New Roman" w:eastAsia="宋体" w:hAnsi="Times New Roman" w:cs="Times New Roman"/>
          <w:kern w:val="0"/>
          <w:sz w:val="20"/>
          <w:szCs w:val="20"/>
          <w:lang w:val="en-GB"/>
        </w:rPr>
      </w:pPr>
      <w:r w:rsidRPr="00DB0ECE">
        <w:rPr>
          <w:rFonts w:ascii="Times New Roman" w:eastAsia="宋体" w:hAnsi="Times New Roman" w:cs="Times New Roman"/>
          <w:kern w:val="0"/>
          <w:sz w:val="20"/>
          <w:szCs w:val="20"/>
          <w:lang w:val="en-GB"/>
        </w:rPr>
        <w:t xml:space="preserve">If the OAM has configured the flag in 1), the OAM is allowed to configure early measurement frequencies in </w:t>
      </w:r>
      <w:r w:rsidRPr="00DB0ECE">
        <w:rPr>
          <w:rFonts w:ascii="Times New Roman" w:eastAsia="宋体" w:hAnsi="Times New Roman" w:cs="Times New Roman"/>
          <w:b/>
          <w:bCs/>
          <w:i/>
          <w:iCs/>
          <w:kern w:val="0"/>
          <w:sz w:val="20"/>
          <w:szCs w:val="20"/>
          <w:lang w:val="en-GB" w:eastAsia="en-US"/>
        </w:rPr>
        <w:t>InterFreqTargetInfo</w:t>
      </w:r>
      <w:r w:rsidRPr="00DB0ECE">
        <w:rPr>
          <w:rFonts w:ascii="Times New Roman" w:eastAsia="宋体" w:hAnsi="Times New Roman" w:cs="Times New Roman"/>
          <w:kern w:val="0"/>
          <w:sz w:val="20"/>
          <w:szCs w:val="20"/>
          <w:lang w:val="en-GB"/>
        </w:rPr>
        <w:t xml:space="preserve"> (implementation can take care of such requirement) </w:t>
      </w:r>
    </w:p>
    <w:p w14:paraId="0FC2D95B" w14:textId="77777777" w:rsidR="00DB0ECE" w:rsidRPr="00DB0ECE" w:rsidRDefault="00DB0ECE" w:rsidP="00DB0ECE">
      <w:pPr>
        <w:keepNext/>
        <w:keepLines/>
        <w:widowControl/>
        <w:numPr>
          <w:ilvl w:val="0"/>
          <w:numId w:val="10"/>
        </w:numPr>
        <w:tabs>
          <w:tab w:val="left" w:pos="420"/>
        </w:tabs>
        <w:spacing w:before="20" w:afterLines="50" w:after="180" w:line="288" w:lineRule="auto"/>
        <w:ind w:right="57"/>
        <w:jc w:val="left"/>
        <w:rPr>
          <w:rFonts w:ascii="Times New Roman" w:eastAsia="宋体" w:hAnsi="Times New Roman" w:cs="Times New Roman"/>
          <w:kern w:val="0"/>
          <w:sz w:val="20"/>
          <w:szCs w:val="20"/>
          <w:lang w:val="en-GB"/>
        </w:rPr>
      </w:pPr>
      <w:r w:rsidRPr="00DB0ECE">
        <w:rPr>
          <w:rFonts w:ascii="Times New Roman" w:eastAsia="宋体" w:hAnsi="Times New Roman" w:cs="Times New Roman"/>
          <w:kern w:val="0"/>
          <w:sz w:val="20"/>
          <w:szCs w:val="20"/>
          <w:lang w:val="en-GB"/>
        </w:rPr>
        <w:t xml:space="preserve">If the UE is </w:t>
      </w:r>
      <w:r w:rsidRPr="00DB0ECE">
        <w:rPr>
          <w:rFonts w:ascii="Times New Roman" w:eastAsia="宋体" w:hAnsi="Times New Roman" w:cs="Times New Roman"/>
          <w:b/>
          <w:bCs/>
          <w:kern w:val="0"/>
          <w:sz w:val="20"/>
          <w:szCs w:val="20"/>
          <w:lang w:val="en-GB"/>
        </w:rPr>
        <w:t>not</w:t>
      </w:r>
      <w:r w:rsidRPr="00DB0ECE">
        <w:rPr>
          <w:rFonts w:ascii="Times New Roman" w:eastAsia="宋体" w:hAnsi="Times New Roman" w:cs="Times New Roman"/>
          <w:kern w:val="0"/>
          <w:sz w:val="20"/>
          <w:szCs w:val="20"/>
          <w:lang w:val="en-GB"/>
        </w:rPr>
        <w:t xml:space="preserve"> configured with </w:t>
      </w:r>
      <w:r w:rsidRPr="00DB0ECE">
        <w:rPr>
          <w:rFonts w:ascii="Times New Roman" w:eastAsia="宋体" w:hAnsi="Times New Roman" w:cs="Times New Roman"/>
          <w:b/>
          <w:bCs/>
          <w:i/>
          <w:iCs/>
          <w:kern w:val="0"/>
          <w:sz w:val="20"/>
          <w:szCs w:val="20"/>
          <w:lang w:val="en-GB" w:eastAsia="en-US"/>
        </w:rPr>
        <w:t>InterFreqTargetInfo,</w:t>
      </w:r>
      <w:r w:rsidRPr="00DB0ECE">
        <w:rPr>
          <w:rFonts w:ascii="Times New Roman" w:eastAsia="宋体" w:hAnsi="Times New Roman" w:cs="Times New Roman"/>
          <w:kern w:val="0"/>
          <w:sz w:val="20"/>
          <w:szCs w:val="20"/>
          <w:lang w:val="en-GB"/>
        </w:rPr>
        <w:t xml:space="preserve"> the UE performs logging of measurements on:</w:t>
      </w:r>
    </w:p>
    <w:p w14:paraId="4106787F" w14:textId="72AE55E3" w:rsidR="007B0A37" w:rsidRPr="00DB0ECE" w:rsidRDefault="00DB0ECE" w:rsidP="007B0A37">
      <w:pPr>
        <w:keepNext/>
        <w:keepLines/>
        <w:widowControl/>
        <w:numPr>
          <w:ilvl w:val="1"/>
          <w:numId w:val="10"/>
        </w:numPr>
        <w:tabs>
          <w:tab w:val="left" w:pos="420"/>
        </w:tabs>
        <w:spacing w:before="20" w:afterLines="50" w:after="180" w:line="288" w:lineRule="auto"/>
        <w:ind w:right="57"/>
        <w:jc w:val="left"/>
        <w:rPr>
          <w:rFonts w:ascii="Arial" w:eastAsia="宋体" w:hAnsi="Arial" w:cs="Arial"/>
          <w:b/>
          <w:bCs/>
          <w:kern w:val="0"/>
          <w:sz w:val="18"/>
          <w:szCs w:val="20"/>
          <w:u w:val="single"/>
          <w:lang w:val="en-GB" w:eastAsia="en-US"/>
        </w:rPr>
      </w:pPr>
      <w:r w:rsidRPr="00DB0ECE">
        <w:rPr>
          <w:rFonts w:ascii="Times New Roman" w:eastAsia="宋体" w:hAnsi="Times New Roman" w:cs="Times New Roman"/>
          <w:kern w:val="0"/>
          <w:sz w:val="20"/>
          <w:szCs w:val="20"/>
          <w:lang w:val="en-GB"/>
        </w:rPr>
        <w:t>If the flag in 1) is set, the UE logs measurements for early measurements frequencies and reselection frequencies.</w:t>
      </w:r>
    </w:p>
    <w:p w14:paraId="6BCDEF33" w14:textId="4DAC1C94" w:rsidR="007B0A37" w:rsidRPr="007B0A37" w:rsidRDefault="007B0A37" w:rsidP="007B0A37">
      <w:pPr>
        <w:rPr>
          <w:rFonts w:ascii="Times New Roman" w:hAnsi="Times New Roman" w:cs="Times New Roman"/>
          <w:sz w:val="20"/>
          <w:szCs w:val="20"/>
          <w:lang w:val="en-GB"/>
        </w:rPr>
      </w:pPr>
      <w:r w:rsidRPr="007B0A37">
        <w:rPr>
          <w:rFonts w:ascii="Times New Roman" w:hAnsi="Times New Roman" w:cs="Times New Roman"/>
          <w:sz w:val="20"/>
          <w:szCs w:val="20"/>
          <w:lang w:val="en-GB"/>
        </w:rPr>
        <w:t xml:space="preserve">In our understanding, </w:t>
      </w:r>
      <w:r w:rsidR="0066401E">
        <w:rPr>
          <w:rFonts w:ascii="Times New Roman" w:hAnsi="Times New Roman" w:cs="Times New Roman"/>
          <w:sz w:val="20"/>
          <w:szCs w:val="20"/>
          <w:lang w:val="en-GB"/>
        </w:rPr>
        <w:t>both</w:t>
      </w:r>
      <w:r w:rsidR="00DB0ECE">
        <w:rPr>
          <w:rFonts w:ascii="Times New Roman" w:hAnsi="Times New Roman" w:cs="Times New Roman"/>
          <w:sz w:val="20"/>
          <w:szCs w:val="20"/>
          <w:lang w:val="en-GB"/>
        </w:rPr>
        <w:t xml:space="preserve"> the above two options are </w:t>
      </w:r>
      <w:r w:rsidR="0066401E">
        <w:rPr>
          <w:rFonts w:ascii="Times New Roman" w:hAnsi="Times New Roman" w:cs="Times New Roman"/>
          <w:sz w:val="20"/>
          <w:szCs w:val="20"/>
          <w:lang w:val="en-GB"/>
        </w:rPr>
        <w:t xml:space="preserve">not </w:t>
      </w:r>
      <w:r w:rsidR="00DB0ECE">
        <w:rPr>
          <w:rFonts w:ascii="Times New Roman" w:hAnsi="Times New Roman" w:cs="Times New Roman"/>
          <w:sz w:val="20"/>
          <w:szCs w:val="20"/>
          <w:lang w:val="en-GB"/>
        </w:rPr>
        <w:t xml:space="preserve">optimal. </w:t>
      </w:r>
      <w:r w:rsidR="00515E1B">
        <w:rPr>
          <w:rFonts w:ascii="Times New Roman" w:hAnsi="Times New Roman" w:cs="Times New Roman"/>
          <w:sz w:val="20"/>
          <w:szCs w:val="20"/>
          <w:lang w:val="en-GB"/>
        </w:rPr>
        <w:t>For Option1, considering that t</w:t>
      </w:r>
      <w:r w:rsidRPr="007B0A37">
        <w:rPr>
          <w:rFonts w:ascii="Times New Roman" w:hAnsi="Times New Roman" w:cs="Times New Roman"/>
          <w:sz w:val="20"/>
          <w:szCs w:val="20"/>
          <w:lang w:val="en-GB"/>
        </w:rPr>
        <w:t>he MDT configurat</w:t>
      </w:r>
      <w:r w:rsidR="001D6C89">
        <w:rPr>
          <w:rFonts w:ascii="Times New Roman" w:hAnsi="Times New Roman" w:cs="Times New Roman"/>
          <w:sz w:val="20"/>
          <w:szCs w:val="20"/>
          <w:lang w:val="en-GB"/>
        </w:rPr>
        <w:t>ion is from the OAM, but the EM configuration</w:t>
      </w:r>
      <w:r w:rsidRPr="007B0A37">
        <w:rPr>
          <w:rFonts w:ascii="Times New Roman" w:hAnsi="Times New Roman" w:cs="Times New Roman"/>
          <w:sz w:val="20"/>
          <w:szCs w:val="20"/>
          <w:lang w:val="en-GB"/>
        </w:rPr>
        <w:t xml:space="preserve"> is only from the gNB. It may lead to extra work </w:t>
      </w:r>
      <w:r>
        <w:rPr>
          <w:rFonts w:ascii="Times New Roman" w:hAnsi="Times New Roman" w:cs="Times New Roman"/>
          <w:sz w:val="20"/>
          <w:szCs w:val="20"/>
          <w:lang w:val="en-GB"/>
        </w:rPr>
        <w:t xml:space="preserve">and signallings between the </w:t>
      </w:r>
      <w:r>
        <w:rPr>
          <w:rFonts w:ascii="Times New Roman" w:hAnsi="Times New Roman" w:cs="Times New Roman"/>
          <w:sz w:val="20"/>
          <w:szCs w:val="20"/>
          <w:lang w:val="en-GB"/>
        </w:rPr>
        <w:lastRenderedPageBreak/>
        <w:t xml:space="preserve">gNB and OAM for the latter </w:t>
      </w:r>
      <w:r w:rsidRPr="007B0A37">
        <w:rPr>
          <w:rFonts w:ascii="Times New Roman" w:hAnsi="Times New Roman" w:cs="Times New Roman"/>
          <w:sz w:val="20"/>
          <w:szCs w:val="20"/>
          <w:lang w:val="en-GB"/>
        </w:rPr>
        <w:t>to know the freque</w:t>
      </w:r>
      <w:r>
        <w:rPr>
          <w:rFonts w:ascii="Times New Roman" w:hAnsi="Times New Roman" w:cs="Times New Roman"/>
          <w:sz w:val="20"/>
          <w:szCs w:val="20"/>
          <w:lang w:val="en-GB"/>
        </w:rPr>
        <w:t>n</w:t>
      </w:r>
      <w:r w:rsidRPr="007B0A37">
        <w:rPr>
          <w:rFonts w:ascii="Times New Roman" w:hAnsi="Times New Roman" w:cs="Times New Roman"/>
          <w:sz w:val="20"/>
          <w:szCs w:val="20"/>
          <w:lang w:val="en-GB"/>
        </w:rPr>
        <w:t>cies</w:t>
      </w:r>
      <w:r w:rsidR="001D6C89">
        <w:rPr>
          <w:rFonts w:ascii="Times New Roman" w:hAnsi="Times New Roman" w:cs="Times New Roman"/>
          <w:sz w:val="20"/>
          <w:szCs w:val="20"/>
          <w:lang w:val="en-GB"/>
        </w:rPr>
        <w:t xml:space="preserve"> of the EM</w:t>
      </w:r>
      <w:r w:rsidRPr="007B0A37">
        <w:rPr>
          <w:rFonts w:ascii="Times New Roman" w:hAnsi="Times New Roman" w:cs="Times New Roman"/>
          <w:sz w:val="20"/>
          <w:szCs w:val="20"/>
          <w:lang w:val="en-GB"/>
        </w:rPr>
        <w:t xml:space="preserve"> bef</w:t>
      </w:r>
      <w:r>
        <w:rPr>
          <w:rFonts w:ascii="Times New Roman" w:hAnsi="Times New Roman" w:cs="Times New Roman"/>
          <w:sz w:val="20"/>
          <w:szCs w:val="20"/>
          <w:lang w:val="en-GB"/>
        </w:rPr>
        <w:t xml:space="preserve">ore configuring </w:t>
      </w:r>
      <w:r w:rsidR="00515E1B" w:rsidRPr="00DB0ECE">
        <w:rPr>
          <w:rFonts w:ascii="Times New Roman" w:eastAsia="宋体" w:hAnsi="Times New Roman" w:cs="Times New Roman"/>
          <w:kern w:val="0"/>
          <w:sz w:val="20"/>
          <w:szCs w:val="24"/>
          <w:lang w:val="en-GB"/>
        </w:rPr>
        <w:t xml:space="preserve">extended </w:t>
      </w:r>
      <w:r w:rsidR="00515E1B" w:rsidRPr="00DB0ECE">
        <w:rPr>
          <w:rFonts w:ascii="Times New Roman" w:eastAsia="宋体" w:hAnsi="Times New Roman" w:cs="Times New Roman"/>
          <w:i/>
          <w:iCs/>
          <w:kern w:val="0"/>
          <w:sz w:val="20"/>
          <w:szCs w:val="24"/>
          <w:lang w:val="en-GB"/>
        </w:rPr>
        <w:t>AreaConfig</w:t>
      </w:r>
      <w:r w:rsidR="00515E1B" w:rsidRPr="00DB0ECE">
        <w:rPr>
          <w:rFonts w:ascii="Times New Roman" w:eastAsia="宋体" w:hAnsi="Times New Roman" w:cs="Times New Roman"/>
          <w:kern w:val="0"/>
          <w:sz w:val="20"/>
          <w:szCs w:val="24"/>
          <w:lang w:val="en-GB"/>
        </w:rPr>
        <w:t xml:space="preserve"> and/or </w:t>
      </w:r>
      <w:r w:rsidR="00515E1B" w:rsidRPr="00DB0ECE">
        <w:rPr>
          <w:rFonts w:ascii="Times New Roman" w:eastAsia="宋体" w:hAnsi="Times New Roman" w:cs="Times New Roman"/>
          <w:i/>
          <w:iCs/>
          <w:kern w:val="0"/>
          <w:sz w:val="20"/>
          <w:szCs w:val="24"/>
          <w:lang w:val="en-GB"/>
        </w:rPr>
        <w:t>InterFreqTargetInfo</w:t>
      </w:r>
      <w:r w:rsidR="00515E1B">
        <w:rPr>
          <w:rFonts w:ascii="Times New Roman" w:hAnsi="Times New Roman" w:cs="Times New Roman"/>
          <w:sz w:val="20"/>
          <w:szCs w:val="20"/>
          <w:lang w:val="en-GB"/>
        </w:rPr>
        <w:t xml:space="preserve"> in </w:t>
      </w:r>
      <w:r>
        <w:rPr>
          <w:rFonts w:ascii="Times New Roman" w:hAnsi="Times New Roman" w:cs="Times New Roman"/>
          <w:sz w:val="20"/>
          <w:szCs w:val="20"/>
          <w:lang w:val="en-GB"/>
        </w:rPr>
        <w:t>the logged MDT.</w:t>
      </w:r>
      <w:r>
        <w:rPr>
          <w:rFonts w:ascii="Times New Roman" w:hAnsi="Times New Roman" w:cs="Times New Roman" w:hint="eastAsia"/>
          <w:sz w:val="20"/>
          <w:szCs w:val="20"/>
          <w:lang w:val="en-GB"/>
        </w:rPr>
        <w:t xml:space="preserve"> </w:t>
      </w:r>
      <w:r w:rsidR="00515E1B">
        <w:rPr>
          <w:rFonts w:ascii="Times New Roman" w:hAnsi="Times New Roman" w:cs="Times New Roman"/>
          <w:sz w:val="20"/>
          <w:szCs w:val="20"/>
          <w:lang w:val="en-GB"/>
        </w:rPr>
        <w:t>For Option2, since t</w:t>
      </w:r>
      <w:r w:rsidRPr="007B0A37">
        <w:rPr>
          <w:rFonts w:ascii="Times New Roman" w:hAnsi="Times New Roman" w:cs="Times New Roman"/>
          <w:sz w:val="20"/>
          <w:szCs w:val="20"/>
          <w:lang w:val="en-GB"/>
        </w:rPr>
        <w:t>he</w:t>
      </w:r>
      <w:r w:rsidR="001D6C89">
        <w:rPr>
          <w:rFonts w:ascii="Times New Roman" w:hAnsi="Times New Roman" w:cs="Times New Roman"/>
          <w:sz w:val="20"/>
          <w:szCs w:val="20"/>
          <w:lang w:val="en-GB"/>
        </w:rPr>
        <w:t xml:space="preserve"> gNB may configure different EM</w:t>
      </w:r>
      <w:r w:rsidRPr="007B0A37">
        <w:rPr>
          <w:rFonts w:ascii="Times New Roman" w:hAnsi="Times New Roman" w:cs="Times New Roman"/>
          <w:sz w:val="20"/>
          <w:szCs w:val="20"/>
          <w:lang w:val="en-GB"/>
        </w:rPr>
        <w:t xml:space="preserve"> freque</w:t>
      </w:r>
      <w:r>
        <w:rPr>
          <w:rFonts w:ascii="Times New Roman" w:hAnsi="Times New Roman" w:cs="Times New Roman"/>
          <w:sz w:val="20"/>
          <w:szCs w:val="20"/>
          <w:lang w:val="en-GB"/>
        </w:rPr>
        <w:t>nci</w:t>
      </w:r>
      <w:r w:rsidRPr="007B0A37">
        <w:rPr>
          <w:rFonts w:ascii="Times New Roman" w:hAnsi="Times New Roman" w:cs="Times New Roman"/>
          <w:sz w:val="20"/>
          <w:szCs w:val="20"/>
          <w:lang w:val="en-GB"/>
        </w:rPr>
        <w:t xml:space="preserve">es for different UEs (e.g. based on the CA/DC capabilities of the UE), it is difficult for the </w:t>
      </w:r>
      <w:r w:rsidR="001D6C89">
        <w:rPr>
          <w:rFonts w:ascii="Times New Roman" w:hAnsi="Times New Roman" w:cs="Times New Roman"/>
          <w:sz w:val="20"/>
          <w:szCs w:val="20"/>
          <w:lang w:val="en-GB"/>
        </w:rPr>
        <w:t>OAM to include the EM</w:t>
      </w:r>
      <w:r w:rsidRPr="007B0A37">
        <w:rPr>
          <w:rFonts w:ascii="Times New Roman" w:hAnsi="Times New Roman" w:cs="Times New Roman"/>
          <w:sz w:val="20"/>
          <w:szCs w:val="20"/>
          <w:lang w:val="en-GB"/>
        </w:rPr>
        <w:t xml:space="preserve"> freque</w:t>
      </w:r>
      <w:r>
        <w:rPr>
          <w:rFonts w:ascii="Times New Roman" w:hAnsi="Times New Roman" w:cs="Times New Roman"/>
          <w:sz w:val="20"/>
          <w:szCs w:val="20"/>
          <w:lang w:val="en-GB"/>
        </w:rPr>
        <w:t>n</w:t>
      </w:r>
      <w:r w:rsidRPr="007B0A37">
        <w:rPr>
          <w:rFonts w:ascii="Times New Roman" w:hAnsi="Times New Roman" w:cs="Times New Roman"/>
          <w:sz w:val="20"/>
          <w:szCs w:val="20"/>
          <w:lang w:val="en-GB"/>
        </w:rPr>
        <w:t>cies in the freque</w:t>
      </w:r>
      <w:r>
        <w:rPr>
          <w:rFonts w:ascii="Times New Roman" w:hAnsi="Times New Roman" w:cs="Times New Roman"/>
          <w:sz w:val="20"/>
          <w:szCs w:val="20"/>
          <w:lang w:val="en-GB"/>
        </w:rPr>
        <w:t>n</w:t>
      </w:r>
      <w:r w:rsidRPr="007B0A37">
        <w:rPr>
          <w:rFonts w:ascii="Times New Roman" w:hAnsi="Times New Roman" w:cs="Times New Roman"/>
          <w:sz w:val="20"/>
          <w:szCs w:val="20"/>
          <w:lang w:val="en-GB"/>
        </w:rPr>
        <w:t>cies range of logged MDT.</w:t>
      </w:r>
      <w:r>
        <w:rPr>
          <w:rFonts w:ascii="Times New Roman" w:hAnsi="Times New Roman" w:cs="Times New Roman" w:hint="eastAsia"/>
          <w:sz w:val="20"/>
          <w:szCs w:val="20"/>
          <w:lang w:val="en-GB"/>
        </w:rPr>
        <w:t xml:space="preserve"> </w:t>
      </w:r>
      <w:r w:rsidRPr="007B0A37">
        <w:rPr>
          <w:rFonts w:ascii="Times New Roman" w:hAnsi="Times New Roman" w:cs="Times New Roman"/>
          <w:sz w:val="20"/>
          <w:szCs w:val="20"/>
          <w:lang w:val="en-GB"/>
        </w:rPr>
        <w:t xml:space="preserve">Also we need to consider some cases that the network only wants the results of F1 and F2 in the legacy logged MDT, and some nodes want some UEs to perform the measurement of F1, F2 and </w:t>
      </w:r>
      <w:r>
        <w:rPr>
          <w:rFonts w:ascii="Times New Roman" w:hAnsi="Times New Roman" w:cs="Times New Roman"/>
          <w:sz w:val="20"/>
          <w:szCs w:val="20"/>
          <w:lang w:val="en-GB"/>
        </w:rPr>
        <w:t xml:space="preserve">another </w:t>
      </w:r>
      <w:r w:rsidRPr="007B0A37">
        <w:rPr>
          <w:rFonts w:ascii="Times New Roman" w:hAnsi="Times New Roman" w:cs="Times New Roman"/>
          <w:sz w:val="20"/>
          <w:szCs w:val="20"/>
          <w:lang w:val="en-GB"/>
        </w:rPr>
        <w:t>F3 in</w:t>
      </w:r>
      <w:r w:rsidR="001D6C89">
        <w:rPr>
          <w:rFonts w:ascii="Times New Roman" w:hAnsi="Times New Roman" w:cs="Times New Roman"/>
          <w:sz w:val="20"/>
          <w:szCs w:val="20"/>
          <w:lang w:val="en-GB"/>
        </w:rPr>
        <w:t xml:space="preserve"> the EM</w:t>
      </w:r>
      <w:r>
        <w:rPr>
          <w:rFonts w:ascii="Times New Roman" w:hAnsi="Times New Roman" w:cs="Times New Roman"/>
          <w:sz w:val="20"/>
          <w:szCs w:val="20"/>
          <w:lang w:val="en-GB"/>
        </w:rPr>
        <w:t>. According to the prin</w:t>
      </w:r>
      <w:r w:rsidRPr="007B0A37">
        <w:rPr>
          <w:rFonts w:ascii="Times New Roman" w:hAnsi="Times New Roman" w:cs="Times New Roman"/>
          <w:sz w:val="20"/>
          <w:szCs w:val="20"/>
          <w:lang w:val="en-GB"/>
        </w:rPr>
        <w:t>cip</w:t>
      </w:r>
      <w:r>
        <w:rPr>
          <w:rFonts w:ascii="Times New Roman" w:hAnsi="Times New Roman" w:cs="Times New Roman"/>
          <w:sz w:val="20"/>
          <w:szCs w:val="20"/>
          <w:lang w:val="en-GB"/>
        </w:rPr>
        <w:t>l</w:t>
      </w:r>
      <w:r w:rsidRPr="007B0A37">
        <w:rPr>
          <w:rFonts w:ascii="Times New Roman" w:hAnsi="Times New Roman" w:cs="Times New Roman"/>
          <w:sz w:val="20"/>
          <w:szCs w:val="20"/>
          <w:lang w:val="en-GB"/>
        </w:rPr>
        <w:t>es in option 2, the OAM will include the F3 in the frequ</w:t>
      </w:r>
      <w:r w:rsidR="00515E1B">
        <w:rPr>
          <w:rFonts w:ascii="Times New Roman" w:hAnsi="Times New Roman" w:cs="Times New Roman"/>
          <w:sz w:val="20"/>
          <w:szCs w:val="20"/>
          <w:lang w:val="en-GB"/>
        </w:rPr>
        <w:t>en</w:t>
      </w:r>
      <w:r w:rsidRPr="007B0A37">
        <w:rPr>
          <w:rFonts w:ascii="Times New Roman" w:hAnsi="Times New Roman" w:cs="Times New Roman"/>
          <w:sz w:val="20"/>
          <w:szCs w:val="20"/>
          <w:lang w:val="en-GB"/>
        </w:rPr>
        <w:t>cies of logged MDT. In this case, if the F3 is also the cell reselection freque</w:t>
      </w:r>
      <w:r w:rsidR="00515E1B">
        <w:rPr>
          <w:rFonts w:ascii="Times New Roman" w:hAnsi="Times New Roman" w:cs="Times New Roman"/>
          <w:sz w:val="20"/>
          <w:szCs w:val="20"/>
          <w:lang w:val="en-GB"/>
        </w:rPr>
        <w:t>n</w:t>
      </w:r>
      <w:r w:rsidRPr="007B0A37">
        <w:rPr>
          <w:rFonts w:ascii="Times New Roman" w:hAnsi="Times New Roman" w:cs="Times New Roman"/>
          <w:sz w:val="20"/>
          <w:szCs w:val="20"/>
          <w:lang w:val="en-GB"/>
        </w:rPr>
        <w:t xml:space="preserve">cies, the UE will store the results of F3 even if the UE does not </w:t>
      </w:r>
      <w:r w:rsidR="001D6C89">
        <w:rPr>
          <w:rFonts w:ascii="Times New Roman" w:hAnsi="Times New Roman" w:cs="Times New Roman"/>
          <w:sz w:val="20"/>
          <w:szCs w:val="20"/>
          <w:lang w:val="en-GB"/>
        </w:rPr>
        <w:t>have the EM</w:t>
      </w:r>
      <w:r w:rsidRPr="007B0A37">
        <w:rPr>
          <w:rFonts w:ascii="Times New Roman" w:hAnsi="Times New Roman" w:cs="Times New Roman"/>
          <w:sz w:val="20"/>
          <w:szCs w:val="20"/>
          <w:lang w:val="en-GB"/>
        </w:rPr>
        <w:t xml:space="preserve"> configuration, which is not reasonable.</w:t>
      </w:r>
    </w:p>
    <w:p w14:paraId="2101CE8A" w14:textId="638519C9" w:rsidR="007B0A37" w:rsidRDefault="007B0A37" w:rsidP="007B0A37">
      <w:pPr>
        <w:rPr>
          <w:rFonts w:ascii="Times New Roman" w:hAnsi="Times New Roman" w:cs="Times New Roman"/>
          <w:sz w:val="20"/>
          <w:szCs w:val="20"/>
          <w:lang w:val="en-GB"/>
        </w:rPr>
      </w:pPr>
      <w:r w:rsidRPr="007B0A37">
        <w:rPr>
          <w:rFonts w:ascii="Times New Roman" w:hAnsi="Times New Roman" w:cs="Times New Roman"/>
          <w:sz w:val="20"/>
          <w:szCs w:val="20"/>
          <w:lang w:val="en-GB"/>
        </w:rPr>
        <w:t>In gene</w:t>
      </w:r>
      <w:r w:rsidR="001D6C89">
        <w:rPr>
          <w:rFonts w:ascii="Times New Roman" w:hAnsi="Times New Roman" w:cs="Times New Roman"/>
          <w:sz w:val="20"/>
          <w:szCs w:val="20"/>
          <w:lang w:val="en-GB"/>
        </w:rPr>
        <w:t>ral, we think logged MDT and EM</w:t>
      </w:r>
      <w:r w:rsidRPr="007B0A37">
        <w:rPr>
          <w:rFonts w:ascii="Times New Roman" w:hAnsi="Times New Roman" w:cs="Times New Roman"/>
          <w:sz w:val="20"/>
          <w:szCs w:val="20"/>
          <w:lang w:val="en-GB"/>
        </w:rPr>
        <w:t xml:space="preserve"> are two different features, so we should avoid the coupling </w:t>
      </w:r>
      <w:r w:rsidR="0066401E">
        <w:rPr>
          <w:rFonts w:ascii="Times New Roman" w:hAnsi="Times New Roman" w:cs="Times New Roman"/>
          <w:sz w:val="20"/>
          <w:szCs w:val="20"/>
          <w:lang w:val="en-GB"/>
        </w:rPr>
        <w:t>of</w:t>
      </w:r>
      <w:r w:rsidRPr="007B0A37">
        <w:rPr>
          <w:rFonts w:ascii="Times New Roman" w:hAnsi="Times New Roman" w:cs="Times New Roman"/>
          <w:sz w:val="20"/>
          <w:szCs w:val="20"/>
          <w:lang w:val="en-GB"/>
        </w:rPr>
        <w:t xml:space="preserve"> them. We t</w:t>
      </w:r>
      <w:r w:rsidR="00515E1B">
        <w:rPr>
          <w:rFonts w:ascii="Times New Roman" w:hAnsi="Times New Roman" w:cs="Times New Roman"/>
          <w:sz w:val="20"/>
          <w:szCs w:val="20"/>
          <w:lang w:val="en-GB"/>
        </w:rPr>
        <w:t xml:space="preserve">hink the simplest </w:t>
      </w:r>
      <w:r w:rsidR="0066401E">
        <w:rPr>
          <w:rFonts w:ascii="Times New Roman" w:hAnsi="Times New Roman" w:cs="Times New Roman"/>
          <w:sz w:val="20"/>
          <w:szCs w:val="20"/>
          <w:lang w:val="en-GB"/>
        </w:rPr>
        <w:t xml:space="preserve">and the most reasonable </w:t>
      </w:r>
      <w:r w:rsidR="00515E1B">
        <w:rPr>
          <w:rFonts w:ascii="Times New Roman" w:hAnsi="Times New Roman" w:cs="Times New Roman"/>
          <w:sz w:val="20"/>
          <w:szCs w:val="20"/>
          <w:lang w:val="en-GB"/>
        </w:rPr>
        <w:t xml:space="preserve">solution is: </w:t>
      </w:r>
      <w:r w:rsidRPr="007B0A37">
        <w:rPr>
          <w:rFonts w:ascii="Times New Roman" w:hAnsi="Times New Roman" w:cs="Times New Roman"/>
          <w:sz w:val="20"/>
          <w:szCs w:val="20"/>
          <w:lang w:val="en-GB"/>
        </w:rPr>
        <w:t>The OAM will only configure a flag</w:t>
      </w:r>
      <w:r w:rsidR="0066401E">
        <w:rPr>
          <w:rFonts w:ascii="Times New Roman" w:hAnsi="Times New Roman" w:cs="Times New Roman"/>
          <w:sz w:val="20"/>
          <w:szCs w:val="20"/>
          <w:lang w:val="en-GB"/>
        </w:rPr>
        <w:t xml:space="preserve"> </w:t>
      </w:r>
      <w:r w:rsidR="0066401E" w:rsidRPr="007B0A37">
        <w:rPr>
          <w:rFonts w:ascii="Times New Roman" w:hAnsi="Times New Roman" w:cs="Times New Roman"/>
          <w:i/>
          <w:sz w:val="20"/>
          <w:szCs w:val="20"/>
          <w:lang w:val="en-GB"/>
        </w:rPr>
        <w:t>earlyMeasIndication-r17</w:t>
      </w:r>
      <w:r w:rsidR="004E5A6C">
        <w:rPr>
          <w:rFonts w:ascii="Times New Roman" w:hAnsi="Times New Roman" w:cs="Times New Roman"/>
          <w:sz w:val="20"/>
          <w:szCs w:val="20"/>
          <w:lang w:val="en-GB"/>
        </w:rPr>
        <w:t>, i.e. whether the EM</w:t>
      </w:r>
      <w:r w:rsidRPr="007B0A37">
        <w:rPr>
          <w:rFonts w:ascii="Times New Roman" w:hAnsi="Times New Roman" w:cs="Times New Roman"/>
          <w:sz w:val="20"/>
          <w:szCs w:val="20"/>
          <w:lang w:val="en-GB"/>
        </w:rPr>
        <w:t xml:space="preserve"> results are needed in the logged MDT. In this case, the OAM does not need to know the freque</w:t>
      </w:r>
      <w:r w:rsidR="00515E1B">
        <w:rPr>
          <w:rFonts w:ascii="Times New Roman" w:hAnsi="Times New Roman" w:cs="Times New Roman"/>
          <w:sz w:val="20"/>
          <w:szCs w:val="20"/>
          <w:lang w:val="en-GB"/>
        </w:rPr>
        <w:t>n</w:t>
      </w:r>
      <w:r w:rsidR="004E5A6C">
        <w:rPr>
          <w:rFonts w:ascii="Times New Roman" w:hAnsi="Times New Roman" w:cs="Times New Roman"/>
          <w:sz w:val="20"/>
          <w:szCs w:val="20"/>
          <w:lang w:val="en-GB"/>
        </w:rPr>
        <w:t>cies of EM</w:t>
      </w:r>
      <w:r w:rsidR="0066401E">
        <w:rPr>
          <w:rFonts w:ascii="Times New Roman" w:hAnsi="Times New Roman" w:cs="Times New Roman"/>
          <w:sz w:val="20"/>
          <w:szCs w:val="20"/>
          <w:lang w:val="en-GB"/>
        </w:rPr>
        <w:t xml:space="preserve"> and it only needs to decide whether to send </w:t>
      </w:r>
      <w:r w:rsidR="0066401E" w:rsidRPr="007B0A37">
        <w:rPr>
          <w:rFonts w:ascii="Times New Roman" w:hAnsi="Times New Roman" w:cs="Times New Roman"/>
          <w:i/>
          <w:sz w:val="20"/>
          <w:szCs w:val="20"/>
          <w:lang w:val="en-GB"/>
        </w:rPr>
        <w:t>earlyMeasIndication-r17</w:t>
      </w:r>
      <w:r w:rsidR="0066401E">
        <w:rPr>
          <w:rFonts w:ascii="Times New Roman" w:hAnsi="Times New Roman" w:cs="Times New Roman"/>
          <w:i/>
          <w:sz w:val="20"/>
          <w:szCs w:val="20"/>
          <w:lang w:val="en-GB"/>
        </w:rPr>
        <w:t xml:space="preserve"> </w:t>
      </w:r>
      <w:r w:rsidR="0066401E">
        <w:rPr>
          <w:rFonts w:ascii="Times New Roman" w:hAnsi="Times New Roman" w:cs="Times New Roman"/>
          <w:sz w:val="20"/>
          <w:szCs w:val="20"/>
          <w:lang w:val="en-GB"/>
        </w:rPr>
        <w:t>to the UE for extra measurement resul</w:t>
      </w:r>
      <w:r w:rsidR="004E5A6C">
        <w:rPr>
          <w:rFonts w:ascii="Times New Roman" w:hAnsi="Times New Roman" w:cs="Times New Roman"/>
          <w:sz w:val="20"/>
          <w:szCs w:val="20"/>
          <w:lang w:val="en-GB"/>
        </w:rPr>
        <w:t>ts from EM</w:t>
      </w:r>
      <w:r w:rsidRPr="007B0A37">
        <w:rPr>
          <w:rFonts w:ascii="Times New Roman" w:hAnsi="Times New Roman" w:cs="Times New Roman"/>
          <w:sz w:val="20"/>
          <w:szCs w:val="20"/>
          <w:lang w:val="en-GB"/>
        </w:rPr>
        <w:t>. The UE will send th</w:t>
      </w:r>
      <w:r w:rsidR="004E5A6C">
        <w:rPr>
          <w:rFonts w:ascii="Times New Roman" w:hAnsi="Times New Roman" w:cs="Times New Roman"/>
          <w:sz w:val="20"/>
          <w:szCs w:val="20"/>
          <w:lang w:val="en-GB"/>
        </w:rPr>
        <w:t>e EM</w:t>
      </w:r>
      <w:r w:rsidR="0066401E">
        <w:rPr>
          <w:rFonts w:ascii="Times New Roman" w:hAnsi="Times New Roman" w:cs="Times New Roman"/>
          <w:sz w:val="20"/>
          <w:szCs w:val="20"/>
          <w:lang w:val="en-GB"/>
        </w:rPr>
        <w:t xml:space="preserve"> results together with the</w:t>
      </w:r>
      <w:r w:rsidRPr="007B0A37">
        <w:rPr>
          <w:rFonts w:ascii="Times New Roman" w:hAnsi="Times New Roman" w:cs="Times New Roman"/>
          <w:sz w:val="20"/>
          <w:szCs w:val="20"/>
          <w:lang w:val="en-GB"/>
        </w:rPr>
        <w:t xml:space="preserve"> legacy logged MDT results to the network if there is </w:t>
      </w:r>
      <w:r w:rsidR="0066401E" w:rsidRPr="007B0A37">
        <w:rPr>
          <w:rFonts w:ascii="Times New Roman" w:hAnsi="Times New Roman" w:cs="Times New Roman"/>
          <w:i/>
          <w:sz w:val="20"/>
          <w:szCs w:val="20"/>
          <w:lang w:val="en-GB"/>
        </w:rPr>
        <w:t>earlyMeasIndication-r17</w:t>
      </w:r>
      <w:r w:rsidRPr="007B0A37">
        <w:rPr>
          <w:rFonts w:ascii="Times New Roman" w:hAnsi="Times New Roman" w:cs="Times New Roman"/>
          <w:sz w:val="20"/>
          <w:szCs w:val="20"/>
          <w:lang w:val="en-GB"/>
        </w:rPr>
        <w:t xml:space="preserve"> in the logged MDT configuration.</w:t>
      </w:r>
      <w:r w:rsidR="0066401E">
        <w:rPr>
          <w:rFonts w:ascii="Times New Roman" w:hAnsi="Times New Roman" w:cs="Times New Roman"/>
          <w:sz w:val="20"/>
          <w:szCs w:val="20"/>
          <w:lang w:val="en-GB"/>
        </w:rPr>
        <w:t xml:space="preserve"> The details of the UE behaviours for results combination will be discussed in clause 2.2.</w:t>
      </w:r>
    </w:p>
    <w:p w14:paraId="4E18499C" w14:textId="70C44D89" w:rsidR="0066401E" w:rsidRPr="0066401E" w:rsidRDefault="0066401E" w:rsidP="007B0A37">
      <w:pPr>
        <w:rPr>
          <w:rFonts w:ascii="Times New Roman" w:hAnsi="Times New Roman" w:cs="Times New Roman"/>
          <w:b/>
          <w:sz w:val="20"/>
          <w:szCs w:val="20"/>
          <w:lang w:val="en-GB"/>
        </w:rPr>
      </w:pPr>
      <w:r w:rsidRPr="0066401E">
        <w:rPr>
          <w:rFonts w:ascii="Times New Roman" w:hAnsi="Times New Roman" w:cs="Times New Roman"/>
          <w:b/>
          <w:sz w:val="20"/>
          <w:szCs w:val="20"/>
          <w:lang w:val="en-GB"/>
        </w:rPr>
        <w:t xml:space="preserve">Proposal 1: </w:t>
      </w:r>
      <w:r w:rsidR="003923AC">
        <w:rPr>
          <w:rFonts w:ascii="Times New Roman" w:hAnsi="Times New Roman" w:cs="Times New Roman"/>
          <w:b/>
          <w:sz w:val="20"/>
          <w:szCs w:val="20"/>
          <w:lang w:val="en-GB"/>
        </w:rPr>
        <w:t xml:space="preserve">Both </w:t>
      </w:r>
      <w:r w:rsidRPr="0066401E">
        <w:rPr>
          <w:rFonts w:ascii="Times New Roman" w:hAnsi="Times New Roman" w:cs="Times New Roman"/>
          <w:b/>
          <w:sz w:val="20"/>
          <w:szCs w:val="20"/>
          <w:lang w:val="en-GB"/>
        </w:rPr>
        <w:t xml:space="preserve">Option1 </w:t>
      </w:r>
      <w:r w:rsidR="003923AC">
        <w:rPr>
          <w:rFonts w:ascii="Times New Roman" w:hAnsi="Times New Roman" w:cs="Times New Roman"/>
          <w:b/>
          <w:sz w:val="20"/>
          <w:szCs w:val="20"/>
          <w:lang w:val="en-GB"/>
        </w:rPr>
        <w:t xml:space="preserve">and </w:t>
      </w:r>
      <w:r w:rsidRPr="0066401E">
        <w:rPr>
          <w:rFonts w:ascii="Times New Roman" w:hAnsi="Times New Roman" w:cs="Times New Roman"/>
          <w:b/>
          <w:sz w:val="20"/>
          <w:szCs w:val="20"/>
          <w:lang w:val="en-GB"/>
        </w:rPr>
        <w:t>Option2</w:t>
      </w:r>
      <w:r w:rsidR="003923AC">
        <w:rPr>
          <w:rFonts w:ascii="Times New Roman" w:hAnsi="Times New Roman" w:cs="Times New Roman"/>
          <w:b/>
          <w:sz w:val="20"/>
          <w:szCs w:val="20"/>
          <w:lang w:val="en-GB"/>
        </w:rPr>
        <w:t xml:space="preserve"> are not preferred. T</w:t>
      </w:r>
      <w:r w:rsidRPr="0066401E">
        <w:rPr>
          <w:rFonts w:ascii="Times New Roman" w:hAnsi="Times New Roman" w:cs="Times New Roman"/>
          <w:b/>
          <w:sz w:val="20"/>
          <w:szCs w:val="20"/>
          <w:lang w:val="en-GB"/>
        </w:rPr>
        <w:t xml:space="preserve">he OAM only needs to decide whether to send </w:t>
      </w:r>
      <w:r w:rsidRPr="0066401E">
        <w:rPr>
          <w:rFonts w:ascii="Times New Roman" w:hAnsi="Times New Roman" w:cs="Times New Roman"/>
          <w:b/>
          <w:i/>
          <w:sz w:val="20"/>
          <w:szCs w:val="20"/>
          <w:lang w:val="en-GB"/>
        </w:rPr>
        <w:t xml:space="preserve">earlyMeasIndication-r17 </w:t>
      </w:r>
      <w:r w:rsidRPr="0066401E">
        <w:rPr>
          <w:rFonts w:ascii="Times New Roman" w:hAnsi="Times New Roman" w:cs="Times New Roman"/>
          <w:b/>
          <w:sz w:val="20"/>
          <w:szCs w:val="20"/>
          <w:lang w:val="en-GB"/>
        </w:rPr>
        <w:t>to the UE.</w:t>
      </w:r>
    </w:p>
    <w:p w14:paraId="15BE8750" w14:textId="4F198875" w:rsidR="0066401E" w:rsidRPr="0066401E" w:rsidRDefault="0066401E" w:rsidP="0066401E">
      <w:pPr>
        <w:pStyle w:val="2"/>
        <w:rPr>
          <w:rFonts w:eastAsiaTheme="minorEastAsia"/>
          <w:lang w:eastAsia="zh-CN"/>
        </w:rPr>
      </w:pPr>
      <w:r>
        <w:rPr>
          <w:rFonts w:eastAsiaTheme="minorEastAsia" w:hint="eastAsia"/>
          <w:lang w:eastAsia="zh-CN"/>
        </w:rPr>
        <w:t>2</w:t>
      </w:r>
      <w:r>
        <w:rPr>
          <w:rFonts w:eastAsiaTheme="minorEastAsia"/>
          <w:lang w:eastAsia="zh-CN"/>
        </w:rPr>
        <w:t>.2 UE behaviour for results combination</w:t>
      </w:r>
    </w:p>
    <w:p w14:paraId="00F9F111" w14:textId="6B21C4FA" w:rsidR="00302A60" w:rsidRDefault="009914C0">
      <w:pPr>
        <w:rPr>
          <w:rFonts w:ascii="Times New Roman" w:hAnsi="Times New Roman" w:cs="Times New Roman"/>
          <w:sz w:val="20"/>
          <w:szCs w:val="20"/>
        </w:rPr>
      </w:pPr>
      <w:r w:rsidRPr="007B0A37">
        <w:rPr>
          <w:rFonts w:ascii="Times New Roman" w:hAnsi="Times New Roman" w:cs="Times New Roman"/>
          <w:sz w:val="20"/>
          <w:szCs w:val="20"/>
        </w:rPr>
        <w:t xml:space="preserve">After indicated by the </w:t>
      </w:r>
      <w:r w:rsidRPr="00BD1243">
        <w:rPr>
          <w:rFonts w:ascii="Times New Roman" w:hAnsi="Times New Roman" w:cs="Times New Roman"/>
          <w:i/>
          <w:sz w:val="20"/>
          <w:szCs w:val="20"/>
        </w:rPr>
        <w:t>earlyMeasIndication-r17</w:t>
      </w:r>
      <w:r w:rsidRPr="007B0A37">
        <w:rPr>
          <w:rFonts w:ascii="Times New Roman" w:hAnsi="Times New Roman" w:cs="Times New Roman"/>
          <w:sz w:val="20"/>
          <w:szCs w:val="20"/>
        </w:rPr>
        <w:t xml:space="preserve">, </w:t>
      </w:r>
      <w:r w:rsidR="001B142A" w:rsidRPr="007B0A37">
        <w:rPr>
          <w:rFonts w:ascii="Times New Roman" w:hAnsi="Times New Roman" w:cs="Times New Roman"/>
          <w:sz w:val="20"/>
          <w:szCs w:val="20"/>
        </w:rPr>
        <w:t>the UE is able to log the measur</w:t>
      </w:r>
      <w:r w:rsidR="004E5A6C">
        <w:rPr>
          <w:rFonts w:ascii="Times New Roman" w:hAnsi="Times New Roman" w:cs="Times New Roman"/>
          <w:sz w:val="20"/>
          <w:szCs w:val="20"/>
        </w:rPr>
        <w:t>ements related to the EM</w:t>
      </w:r>
      <w:r w:rsidR="001B142A" w:rsidRPr="007B0A37">
        <w:rPr>
          <w:rFonts w:ascii="Times New Roman" w:hAnsi="Times New Roman" w:cs="Times New Roman"/>
          <w:sz w:val="20"/>
          <w:szCs w:val="20"/>
        </w:rPr>
        <w:t xml:space="preserve"> configured frequencies into logged MDT. In the last RAN2 meeting, it has been agreed that </w:t>
      </w:r>
      <w:r w:rsidR="000D386C" w:rsidRPr="007B0A37">
        <w:rPr>
          <w:rFonts w:ascii="Times New Roman" w:hAnsi="Times New Roman" w:cs="Times New Roman"/>
          <w:sz w:val="20"/>
          <w:szCs w:val="20"/>
        </w:rPr>
        <w:t xml:space="preserve">no impact on the ASN.1 </w:t>
      </w:r>
      <w:r w:rsidR="004D5D54" w:rsidRPr="007B0A37">
        <w:rPr>
          <w:rFonts w:ascii="Times New Roman" w:hAnsi="Times New Roman" w:cs="Times New Roman"/>
          <w:sz w:val="20"/>
          <w:szCs w:val="20"/>
        </w:rPr>
        <w:t xml:space="preserve">while including the EMR frequencies results in the logged MDT results. </w:t>
      </w:r>
    </w:p>
    <w:p w14:paraId="578DF21A" w14:textId="3DC01F7B" w:rsidR="001731A3" w:rsidRDefault="00302A60">
      <w:pPr>
        <w:rPr>
          <w:rFonts w:ascii="Times New Roman" w:hAnsi="Times New Roman" w:cs="Times New Roman"/>
          <w:sz w:val="20"/>
          <w:szCs w:val="20"/>
        </w:rPr>
      </w:pPr>
      <w:r>
        <w:rPr>
          <w:rFonts w:ascii="Times New Roman" w:hAnsi="Times New Roman" w:cs="Times New Roman"/>
          <w:sz w:val="20"/>
          <w:szCs w:val="20"/>
        </w:rPr>
        <w:t xml:space="preserve">We firstly quote the measurement results </w:t>
      </w:r>
      <w:r w:rsidR="001731A3">
        <w:rPr>
          <w:rFonts w:ascii="Times New Roman" w:hAnsi="Times New Roman" w:cs="Times New Roman"/>
          <w:sz w:val="20"/>
          <w:szCs w:val="20"/>
        </w:rPr>
        <w:t>of l</w:t>
      </w:r>
      <w:r w:rsidR="004E5A6C">
        <w:rPr>
          <w:rFonts w:ascii="Times New Roman" w:hAnsi="Times New Roman" w:cs="Times New Roman"/>
          <w:sz w:val="20"/>
          <w:szCs w:val="20"/>
        </w:rPr>
        <w:t>ogged MDT and EM</w:t>
      </w:r>
      <w:r w:rsidR="001731A3">
        <w:rPr>
          <w:rFonts w:ascii="Times New Roman" w:hAnsi="Times New Roman" w:cs="Times New Roman"/>
          <w:sz w:val="20"/>
          <w:szCs w:val="20"/>
        </w:rPr>
        <w:t xml:space="preserve"> in ASN.1 as follows.</w:t>
      </w:r>
    </w:p>
    <w:p w14:paraId="31F81A69"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MeasResultNR ::=                        SEQUENCE {</w:t>
      </w:r>
    </w:p>
    <w:p w14:paraId="161A0464"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physCellId                              PhysCellId                                                                  OPTIONAL,</w:t>
      </w:r>
    </w:p>
    <w:p w14:paraId="7F27266C"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measResult                              SEQUENCE {</w:t>
      </w:r>
    </w:p>
    <w:p w14:paraId="1BFA02FC"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cellResults                             SEQUENCE{</w:t>
      </w:r>
    </w:p>
    <w:p w14:paraId="615139DD" w14:textId="4C811B2A"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resultsSSB-Cell              </w:t>
      </w:r>
      <w:r>
        <w:rPr>
          <w:rFonts w:ascii="Courier New" w:eastAsia="Times New Roman" w:hAnsi="Courier New" w:cs="Times New Roman"/>
          <w:noProof/>
          <w:kern w:val="0"/>
          <w:sz w:val="16"/>
          <w:szCs w:val="20"/>
          <w:lang w:val="en-GB" w:eastAsia="en-GB"/>
        </w:rPr>
        <w:t xml:space="preserve">           MeasQuantityResults </w:t>
      </w:r>
      <w:r w:rsidRPr="001731A3">
        <w:rPr>
          <w:rFonts w:ascii="Courier New" w:eastAsia="Times New Roman" w:hAnsi="Courier New" w:cs="Times New Roman"/>
          <w:noProof/>
          <w:kern w:val="0"/>
          <w:sz w:val="16"/>
          <w:szCs w:val="20"/>
          <w:lang w:val="en-GB" w:eastAsia="en-GB"/>
        </w:rPr>
        <w:t>OPTIONAL,</w:t>
      </w:r>
    </w:p>
    <w:p w14:paraId="0425B598" w14:textId="4A902038"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resultsCSI-RS-Cell                      MeasQuantityResults</w:t>
      </w:r>
      <w:r>
        <w:rPr>
          <w:rFonts w:ascii="Courier New" w:eastAsia="Times New Roman" w:hAnsi="Courier New" w:cs="Times New Roman"/>
          <w:noProof/>
          <w:kern w:val="0"/>
          <w:sz w:val="16"/>
          <w:szCs w:val="20"/>
          <w:lang w:val="en-GB" w:eastAsia="en-GB"/>
        </w:rPr>
        <w:t xml:space="preserve"> </w:t>
      </w:r>
      <w:r w:rsidRPr="001731A3">
        <w:rPr>
          <w:rFonts w:ascii="Courier New" w:eastAsia="Times New Roman" w:hAnsi="Courier New" w:cs="Times New Roman"/>
          <w:noProof/>
          <w:kern w:val="0"/>
          <w:sz w:val="16"/>
          <w:szCs w:val="20"/>
          <w:lang w:val="en-GB" w:eastAsia="en-GB"/>
        </w:rPr>
        <w:t>OPTIONAL</w:t>
      </w:r>
    </w:p>
    <w:p w14:paraId="35B447AF"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w:t>
      </w:r>
    </w:p>
    <w:p w14:paraId="602ED8A4"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rsIndexResults                          SEQUENCE{</w:t>
      </w:r>
    </w:p>
    <w:p w14:paraId="003A0424" w14:textId="3BB7AF52"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resultsSSB-Indexes                      ResultsPerSSB-IndexList</w:t>
      </w:r>
      <w:r>
        <w:rPr>
          <w:rFonts w:ascii="Courier New" w:eastAsia="Times New Roman" w:hAnsi="Courier New" w:cs="Times New Roman"/>
          <w:noProof/>
          <w:kern w:val="0"/>
          <w:sz w:val="16"/>
          <w:szCs w:val="20"/>
          <w:lang w:val="en-GB" w:eastAsia="en-GB"/>
        </w:rPr>
        <w:t xml:space="preserve"> </w:t>
      </w:r>
      <w:r w:rsidRPr="001731A3">
        <w:rPr>
          <w:rFonts w:ascii="Courier New" w:eastAsia="Times New Roman" w:hAnsi="Courier New" w:cs="Times New Roman"/>
          <w:noProof/>
          <w:kern w:val="0"/>
          <w:sz w:val="16"/>
          <w:szCs w:val="20"/>
          <w:lang w:val="en-GB" w:eastAsia="en-GB"/>
        </w:rPr>
        <w:t>OPTIONAL,</w:t>
      </w:r>
    </w:p>
    <w:p w14:paraId="4CBD9685" w14:textId="5FDE117D"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resultsCSI-RS-Indexes                   ResultsPerCSI-RS-IndexList</w:t>
      </w:r>
      <w:r>
        <w:rPr>
          <w:rFonts w:ascii="Courier New" w:eastAsia="Times New Roman" w:hAnsi="Courier New" w:cs="Times New Roman"/>
          <w:noProof/>
          <w:kern w:val="0"/>
          <w:sz w:val="16"/>
          <w:szCs w:val="20"/>
          <w:lang w:val="en-GB" w:eastAsia="en-GB"/>
        </w:rPr>
        <w:t xml:space="preserve"> </w:t>
      </w:r>
      <w:r w:rsidRPr="001731A3">
        <w:rPr>
          <w:rFonts w:ascii="Courier New" w:eastAsia="Times New Roman" w:hAnsi="Courier New" w:cs="Times New Roman"/>
          <w:noProof/>
          <w:kern w:val="0"/>
          <w:sz w:val="16"/>
          <w:szCs w:val="20"/>
          <w:lang w:val="en-GB" w:eastAsia="en-GB"/>
        </w:rPr>
        <w:t>OPTIONAL</w:t>
      </w:r>
    </w:p>
    <w:p w14:paraId="20444410" w14:textId="7BC2164A"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w:t>
      </w:r>
      <w:r>
        <w:rPr>
          <w:rFonts w:ascii="Courier New" w:eastAsia="Times New Roman" w:hAnsi="Courier New" w:cs="Times New Roman"/>
          <w:noProof/>
          <w:kern w:val="0"/>
          <w:sz w:val="16"/>
          <w:szCs w:val="20"/>
          <w:lang w:val="en-GB" w:eastAsia="en-GB"/>
        </w:rPr>
        <w:t xml:space="preserve"> </w:t>
      </w:r>
    </w:p>
    <w:p w14:paraId="75F3D035"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w:t>
      </w:r>
    </w:p>
    <w:p w14:paraId="25877C83"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w:t>
      </w:r>
    </w:p>
    <w:p w14:paraId="59C07FC9"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w:t>
      </w:r>
    </w:p>
    <w:p w14:paraId="48F325D3" w14:textId="0CFD5E45"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cgi-Info                                CGI-InfoNR</w:t>
      </w:r>
      <w:r>
        <w:rPr>
          <w:rFonts w:ascii="Courier New" w:eastAsia="Times New Roman" w:hAnsi="Courier New" w:cs="Times New Roman"/>
          <w:noProof/>
          <w:kern w:val="0"/>
          <w:sz w:val="16"/>
          <w:szCs w:val="20"/>
          <w:lang w:val="en-GB" w:eastAsia="en-GB"/>
        </w:rPr>
        <w:t xml:space="preserve"> </w:t>
      </w:r>
      <w:r w:rsidRPr="001731A3">
        <w:rPr>
          <w:rFonts w:ascii="Courier New" w:eastAsia="Times New Roman" w:hAnsi="Courier New" w:cs="Times New Roman"/>
          <w:noProof/>
          <w:kern w:val="0"/>
          <w:sz w:val="16"/>
          <w:szCs w:val="20"/>
          <w:lang w:val="en-GB" w:eastAsia="en-GB"/>
        </w:rPr>
        <w:t>OPTIONAL</w:t>
      </w:r>
    </w:p>
    <w:p w14:paraId="32FEE765"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lastRenderedPageBreak/>
        <w:t xml:space="preserve">    ]]</w:t>
      </w:r>
    </w:p>
    <w:p w14:paraId="77FFDC10" w14:textId="77777777" w:rsid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w:t>
      </w:r>
    </w:p>
    <w:p w14:paraId="2C65EB17" w14:textId="2A9BEAF0"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hAnsi="Courier New" w:cs="Times New Roman"/>
          <w:noProof/>
          <w:kern w:val="0"/>
          <w:sz w:val="16"/>
          <w:szCs w:val="20"/>
          <w:lang w:val="en-GB"/>
        </w:rPr>
      </w:pPr>
      <w:r>
        <w:rPr>
          <w:rFonts w:ascii="Courier New" w:hAnsi="Courier New" w:cs="Times New Roman"/>
          <w:noProof/>
          <w:kern w:val="0"/>
          <w:sz w:val="16"/>
          <w:szCs w:val="20"/>
          <w:lang w:val="en-GB"/>
        </w:rPr>
        <w:t>…</w:t>
      </w:r>
    </w:p>
    <w:p w14:paraId="3A90BAC0"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MeasQuantityResults ::=                 SEQUENCE {</w:t>
      </w:r>
    </w:p>
    <w:p w14:paraId="5D592F1D" w14:textId="7FCD21E2"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rsrp                                    RSRP-Range</w:t>
      </w:r>
      <w:r>
        <w:rPr>
          <w:rFonts w:ascii="Courier New" w:eastAsia="Times New Roman" w:hAnsi="Courier New" w:cs="Times New Roman"/>
          <w:noProof/>
          <w:kern w:val="0"/>
          <w:sz w:val="16"/>
          <w:szCs w:val="20"/>
          <w:lang w:val="en-GB" w:eastAsia="en-GB"/>
        </w:rPr>
        <w:t xml:space="preserve"> </w:t>
      </w:r>
      <w:r w:rsidRPr="001731A3">
        <w:rPr>
          <w:rFonts w:ascii="Courier New" w:eastAsia="Times New Roman" w:hAnsi="Courier New" w:cs="Times New Roman"/>
          <w:noProof/>
          <w:kern w:val="0"/>
          <w:sz w:val="16"/>
          <w:szCs w:val="20"/>
          <w:lang w:val="en-GB" w:eastAsia="en-GB"/>
        </w:rPr>
        <w:t>OPTIONAL,</w:t>
      </w:r>
    </w:p>
    <w:p w14:paraId="417163CC" w14:textId="56098D54"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rsrq                                    RSRQ-Range</w:t>
      </w:r>
      <w:r>
        <w:rPr>
          <w:rFonts w:ascii="Courier New" w:eastAsia="Times New Roman" w:hAnsi="Courier New" w:cs="Times New Roman"/>
          <w:noProof/>
          <w:kern w:val="0"/>
          <w:sz w:val="16"/>
          <w:szCs w:val="20"/>
          <w:lang w:val="en-GB" w:eastAsia="en-GB"/>
        </w:rPr>
        <w:t xml:space="preserve"> </w:t>
      </w:r>
      <w:r w:rsidRPr="001731A3">
        <w:rPr>
          <w:rFonts w:ascii="Courier New" w:eastAsia="Times New Roman" w:hAnsi="Courier New" w:cs="Times New Roman"/>
          <w:noProof/>
          <w:kern w:val="0"/>
          <w:sz w:val="16"/>
          <w:szCs w:val="20"/>
          <w:lang w:val="en-GB" w:eastAsia="en-GB"/>
        </w:rPr>
        <w:t>OPTIONAL,</w:t>
      </w:r>
    </w:p>
    <w:p w14:paraId="360E510B" w14:textId="0A87B798"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sinr                                    SINR-Range</w:t>
      </w:r>
      <w:r>
        <w:rPr>
          <w:rFonts w:ascii="Courier New" w:eastAsia="Times New Roman" w:hAnsi="Courier New" w:cs="Times New Roman"/>
          <w:noProof/>
          <w:kern w:val="0"/>
          <w:sz w:val="16"/>
          <w:szCs w:val="20"/>
          <w:lang w:val="en-GB" w:eastAsia="en-GB"/>
        </w:rPr>
        <w:t xml:space="preserve"> </w:t>
      </w:r>
      <w:r w:rsidRPr="001731A3">
        <w:rPr>
          <w:rFonts w:ascii="Courier New" w:eastAsia="Times New Roman" w:hAnsi="Courier New" w:cs="Times New Roman"/>
          <w:noProof/>
          <w:kern w:val="0"/>
          <w:sz w:val="16"/>
          <w:szCs w:val="20"/>
          <w:lang w:val="en-GB" w:eastAsia="en-GB"/>
        </w:rPr>
        <w:t>OPTIONAL</w:t>
      </w:r>
    </w:p>
    <w:p w14:paraId="5E47D4DB"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w:t>
      </w:r>
    </w:p>
    <w:p w14:paraId="03F1E027" w14:textId="77777777" w:rsidR="001731A3" w:rsidRDefault="001731A3">
      <w:pPr>
        <w:rPr>
          <w:rFonts w:ascii="Times New Roman" w:hAnsi="Times New Roman" w:cs="Times New Roman"/>
          <w:sz w:val="20"/>
          <w:szCs w:val="20"/>
        </w:rPr>
      </w:pPr>
    </w:p>
    <w:p w14:paraId="447BA949"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MeasResultsPerCellIdleNR-r16 ::=  SEQUENCE {</w:t>
      </w:r>
    </w:p>
    <w:p w14:paraId="571A29D0"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physCellId-r16                    PhysCellId,</w:t>
      </w:r>
    </w:p>
    <w:p w14:paraId="21C2F7AA"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measIdleResultNR-r16              SEQUENCE {</w:t>
      </w:r>
    </w:p>
    <w:p w14:paraId="4FA40C33" w14:textId="42034E26"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rsrp-Result-r16                   RSRP-Range</w:t>
      </w:r>
      <w:r>
        <w:rPr>
          <w:rFonts w:ascii="Courier New" w:eastAsia="Times New Roman" w:hAnsi="Courier New" w:cs="Times New Roman"/>
          <w:noProof/>
          <w:kern w:val="0"/>
          <w:sz w:val="16"/>
          <w:szCs w:val="20"/>
          <w:lang w:val="en-GB" w:eastAsia="en-GB"/>
        </w:rPr>
        <w:t xml:space="preserve"> </w:t>
      </w:r>
      <w:r w:rsidRPr="001731A3">
        <w:rPr>
          <w:rFonts w:ascii="Courier New" w:eastAsia="Times New Roman" w:hAnsi="Courier New" w:cs="Times New Roman"/>
          <w:noProof/>
          <w:kern w:val="0"/>
          <w:sz w:val="16"/>
          <w:szCs w:val="20"/>
          <w:lang w:val="en-GB" w:eastAsia="en-GB"/>
        </w:rPr>
        <w:t>OPTIONAL,</w:t>
      </w:r>
    </w:p>
    <w:p w14:paraId="6374D964" w14:textId="7090AA1C"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rsrq-Result-r16                   RSRQ-Range</w:t>
      </w:r>
      <w:r>
        <w:rPr>
          <w:rFonts w:ascii="Courier New" w:eastAsia="Times New Roman" w:hAnsi="Courier New" w:cs="Times New Roman"/>
          <w:noProof/>
          <w:kern w:val="0"/>
          <w:sz w:val="16"/>
          <w:szCs w:val="20"/>
          <w:lang w:val="en-GB" w:eastAsia="en-GB"/>
        </w:rPr>
        <w:t xml:space="preserve"> OPTIONAL</w:t>
      </w:r>
    </w:p>
    <w:p w14:paraId="14C4BB81" w14:textId="7FBEBC92"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resultsSSB-Indexes-r16            ResultsPerSSB-IndexList-r16</w:t>
      </w:r>
      <w:r>
        <w:rPr>
          <w:rFonts w:ascii="Courier New" w:eastAsia="Times New Roman" w:hAnsi="Courier New" w:cs="Times New Roman"/>
          <w:noProof/>
          <w:kern w:val="0"/>
          <w:sz w:val="16"/>
          <w:szCs w:val="20"/>
          <w:lang w:val="en-GB" w:eastAsia="en-GB"/>
        </w:rPr>
        <w:t xml:space="preserve"> </w:t>
      </w:r>
      <w:r w:rsidRPr="001731A3">
        <w:rPr>
          <w:rFonts w:ascii="Courier New" w:eastAsia="Times New Roman" w:hAnsi="Courier New" w:cs="Times New Roman"/>
          <w:noProof/>
          <w:kern w:val="0"/>
          <w:sz w:val="16"/>
          <w:szCs w:val="20"/>
          <w:lang w:val="en-GB" w:eastAsia="en-GB"/>
        </w:rPr>
        <w:t>OPTIONAL</w:t>
      </w:r>
    </w:p>
    <w:p w14:paraId="5A5A0619"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w:t>
      </w:r>
    </w:p>
    <w:p w14:paraId="4AA8DCCD"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 xml:space="preserve">    ...</w:t>
      </w:r>
    </w:p>
    <w:p w14:paraId="4B2B77A5" w14:textId="77777777" w:rsidR="001731A3" w:rsidRPr="001731A3" w:rsidRDefault="001731A3" w:rsidP="001731A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731A3">
        <w:rPr>
          <w:rFonts w:ascii="Courier New" w:eastAsia="Times New Roman" w:hAnsi="Courier New" w:cs="Times New Roman"/>
          <w:noProof/>
          <w:kern w:val="0"/>
          <w:sz w:val="16"/>
          <w:szCs w:val="20"/>
          <w:lang w:val="en-GB" w:eastAsia="en-GB"/>
        </w:rPr>
        <w:t>}</w:t>
      </w:r>
    </w:p>
    <w:p w14:paraId="7130DDEE" w14:textId="0DC40709" w:rsidR="001731A3" w:rsidRDefault="001731A3">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rom the above IE definition, we can find that </w:t>
      </w:r>
      <w:r w:rsidR="004E5A6C">
        <w:rPr>
          <w:rFonts w:ascii="Times New Roman" w:hAnsi="Times New Roman" w:cs="Times New Roman"/>
          <w:sz w:val="20"/>
          <w:szCs w:val="20"/>
        </w:rPr>
        <w:t>an EM</w:t>
      </w:r>
      <w:r w:rsidR="009733D7">
        <w:rPr>
          <w:rFonts w:ascii="Times New Roman" w:hAnsi="Times New Roman" w:cs="Times New Roman"/>
          <w:sz w:val="20"/>
          <w:szCs w:val="20"/>
        </w:rPr>
        <w:t xml:space="preserve"> measurement result have the basic elements and can be transferred to the format of logged MDT result. </w:t>
      </w:r>
      <w:r w:rsidR="009733D7" w:rsidRPr="007B0A37">
        <w:rPr>
          <w:rFonts w:ascii="Times New Roman" w:hAnsi="Times New Roman" w:cs="Times New Roman"/>
          <w:sz w:val="20"/>
          <w:szCs w:val="20"/>
        </w:rPr>
        <w:t xml:space="preserve">However currently, there is still no consensus about </w:t>
      </w:r>
      <w:r w:rsidR="009733D7">
        <w:rPr>
          <w:rFonts w:ascii="Times New Roman" w:hAnsi="Times New Roman" w:cs="Times New Roman"/>
          <w:sz w:val="20"/>
          <w:szCs w:val="20"/>
        </w:rPr>
        <w:t>the detailed method for results combination. Here we conclude the main issues and provide our suggestions.</w:t>
      </w:r>
    </w:p>
    <w:p w14:paraId="72AFA1D0" w14:textId="77777777" w:rsidR="00BD1243" w:rsidRDefault="009733D7" w:rsidP="001D6C89">
      <w:pPr>
        <w:rPr>
          <w:rFonts w:ascii="Times New Roman" w:hAnsi="Times New Roman" w:cs="Times New Roman"/>
          <w:sz w:val="20"/>
          <w:szCs w:val="20"/>
        </w:rPr>
      </w:pPr>
      <w:r w:rsidRPr="00BD1243">
        <w:rPr>
          <w:rFonts w:ascii="Times New Roman" w:hAnsi="Times New Roman" w:cs="Times New Roman"/>
          <w:b/>
          <w:sz w:val="20"/>
          <w:szCs w:val="20"/>
        </w:rPr>
        <w:t>Issue A:</w:t>
      </w:r>
      <w:r>
        <w:rPr>
          <w:rFonts w:ascii="Times New Roman" w:hAnsi="Times New Roman" w:cs="Times New Roman"/>
          <w:sz w:val="20"/>
          <w:szCs w:val="20"/>
        </w:rPr>
        <w:t xml:space="preserve"> </w:t>
      </w:r>
      <w:r w:rsidR="00F62EEE">
        <w:rPr>
          <w:rFonts w:ascii="Times New Roman" w:hAnsi="Times New Roman" w:cs="Times New Roman"/>
          <w:sz w:val="20"/>
          <w:szCs w:val="20"/>
        </w:rPr>
        <w:t xml:space="preserve">Within the logging duration, the UE shall perform the logging at regular time intervals either the </w:t>
      </w:r>
      <w:r w:rsidR="00F62EEE" w:rsidRPr="00F62EEE">
        <w:rPr>
          <w:rFonts w:ascii="Times New Roman" w:hAnsi="Times New Roman" w:cs="Times New Roman"/>
          <w:i/>
          <w:sz w:val="20"/>
          <w:szCs w:val="20"/>
        </w:rPr>
        <w:t>reportType</w:t>
      </w:r>
      <w:r w:rsidR="00F62EEE">
        <w:rPr>
          <w:rFonts w:ascii="Times New Roman" w:hAnsi="Times New Roman" w:cs="Times New Roman"/>
          <w:sz w:val="20"/>
          <w:szCs w:val="20"/>
        </w:rPr>
        <w:t xml:space="preserve"> of logged MDT is set to </w:t>
      </w:r>
      <w:r w:rsidR="00F62EEE" w:rsidRPr="00F62EEE">
        <w:rPr>
          <w:rFonts w:ascii="Times New Roman" w:hAnsi="Times New Roman" w:cs="Times New Roman"/>
          <w:i/>
          <w:sz w:val="20"/>
          <w:szCs w:val="20"/>
        </w:rPr>
        <w:t>periodical</w:t>
      </w:r>
      <w:r w:rsidR="00F62EEE">
        <w:rPr>
          <w:rFonts w:ascii="Times New Roman" w:hAnsi="Times New Roman" w:cs="Times New Roman"/>
          <w:sz w:val="20"/>
          <w:szCs w:val="20"/>
        </w:rPr>
        <w:t xml:space="preserve"> or </w:t>
      </w:r>
      <w:r w:rsidR="00F62EEE" w:rsidRPr="00F62EEE">
        <w:rPr>
          <w:rFonts w:ascii="Times New Roman" w:hAnsi="Times New Roman" w:cs="Times New Roman"/>
          <w:i/>
          <w:sz w:val="20"/>
          <w:szCs w:val="20"/>
        </w:rPr>
        <w:t>eventTriggered</w:t>
      </w:r>
      <w:r w:rsidR="00F62EEE">
        <w:rPr>
          <w:rFonts w:ascii="Times New Roman" w:hAnsi="Times New Roman" w:cs="Times New Roman"/>
          <w:i/>
          <w:sz w:val="20"/>
          <w:szCs w:val="20"/>
        </w:rPr>
        <w:t xml:space="preserve">, </w:t>
      </w:r>
      <w:r w:rsidR="004E5A6C">
        <w:rPr>
          <w:rFonts w:ascii="Times New Roman" w:hAnsi="Times New Roman" w:cs="Times New Roman"/>
          <w:sz w:val="20"/>
          <w:szCs w:val="20"/>
        </w:rPr>
        <w:t>while for EM</w:t>
      </w:r>
      <w:r w:rsidR="00F62EEE">
        <w:rPr>
          <w:rFonts w:ascii="Times New Roman" w:hAnsi="Times New Roman" w:cs="Times New Roman"/>
          <w:sz w:val="20"/>
          <w:szCs w:val="20"/>
        </w:rPr>
        <w:t xml:space="preserve">, if T331 is running and it is within the logging duration, the UE shall </w:t>
      </w:r>
      <w:r w:rsidR="004E5A6C">
        <w:rPr>
          <w:rFonts w:ascii="Times New Roman" w:hAnsi="Times New Roman" w:cs="Times New Roman"/>
          <w:sz w:val="20"/>
          <w:szCs w:val="20"/>
        </w:rPr>
        <w:t>also periodically measure and store</w:t>
      </w:r>
      <w:r w:rsidR="00F62EEE">
        <w:rPr>
          <w:rFonts w:ascii="Times New Roman" w:hAnsi="Times New Roman" w:cs="Times New Roman"/>
          <w:sz w:val="20"/>
          <w:szCs w:val="20"/>
        </w:rPr>
        <w:t xml:space="preserve"> the </w:t>
      </w:r>
      <w:r w:rsidR="005F75CA">
        <w:rPr>
          <w:rFonts w:ascii="Times New Roman" w:hAnsi="Times New Roman" w:cs="Times New Roman"/>
          <w:sz w:val="20"/>
          <w:szCs w:val="20"/>
        </w:rPr>
        <w:t xml:space="preserve">measurement results as long as the RSRP/RSRQ results are above the optionally configured threshold. In this case, the UE usually performs the logging of logged MDT and EM un-simultaneously. Thus, it should be discussed how to choose the EM results for combination when UE is performing logged MDT results logging. </w:t>
      </w:r>
    </w:p>
    <w:p w14:paraId="483C8849" w14:textId="56DFA6E4" w:rsidR="001D6C89" w:rsidRDefault="005F75CA" w:rsidP="001D6C89">
      <w:pPr>
        <w:rPr>
          <w:rFonts w:ascii="Times New Roman" w:hAnsi="Times New Roman" w:cs="Times New Roman"/>
          <w:sz w:val="20"/>
          <w:szCs w:val="20"/>
        </w:rPr>
      </w:pPr>
      <w:r>
        <w:rPr>
          <w:rFonts w:ascii="Times New Roman" w:hAnsi="Times New Roman" w:cs="Times New Roman"/>
          <w:sz w:val="20"/>
          <w:szCs w:val="20"/>
        </w:rPr>
        <w:t xml:space="preserve">Considering </w:t>
      </w:r>
      <w:r w:rsidR="001D6C89">
        <w:rPr>
          <w:rFonts w:ascii="Times New Roman" w:hAnsi="Times New Roman" w:cs="Times New Roman"/>
          <w:sz w:val="20"/>
          <w:szCs w:val="20"/>
        </w:rPr>
        <w:t>one of the</w:t>
      </w:r>
      <w:r>
        <w:rPr>
          <w:rFonts w:ascii="Times New Roman" w:hAnsi="Times New Roman" w:cs="Times New Roman"/>
          <w:sz w:val="20"/>
          <w:szCs w:val="20"/>
        </w:rPr>
        <w:t xml:space="preserve"> purpose</w:t>
      </w:r>
      <w:r w:rsidR="001D6C89">
        <w:rPr>
          <w:rFonts w:ascii="Times New Roman" w:hAnsi="Times New Roman" w:cs="Times New Roman"/>
          <w:sz w:val="20"/>
          <w:szCs w:val="20"/>
        </w:rPr>
        <w:t>s</w:t>
      </w:r>
      <w:r>
        <w:rPr>
          <w:rFonts w:ascii="Times New Roman" w:hAnsi="Times New Roman" w:cs="Times New Roman"/>
          <w:sz w:val="20"/>
          <w:szCs w:val="20"/>
        </w:rPr>
        <w:t xml:space="preserve"> of introducing EM</w:t>
      </w:r>
      <w:r w:rsidR="004E5A6C">
        <w:rPr>
          <w:rFonts w:ascii="Times New Roman" w:hAnsi="Times New Roman" w:cs="Times New Roman"/>
          <w:sz w:val="20"/>
          <w:szCs w:val="20"/>
        </w:rPr>
        <w:t>R</w:t>
      </w:r>
      <w:r>
        <w:rPr>
          <w:rFonts w:ascii="Times New Roman" w:hAnsi="Times New Roman" w:cs="Times New Roman"/>
          <w:sz w:val="20"/>
          <w:szCs w:val="20"/>
        </w:rPr>
        <w:t xml:space="preserve"> relevance with logged MDT</w:t>
      </w:r>
      <w:r w:rsidR="001D6C89">
        <w:rPr>
          <w:rFonts w:ascii="Times New Roman" w:hAnsi="Times New Roman" w:cs="Times New Roman"/>
          <w:sz w:val="20"/>
          <w:szCs w:val="20"/>
        </w:rPr>
        <w:t xml:space="preserve"> is to extend measurement area scope</w:t>
      </w:r>
      <w:r>
        <w:rPr>
          <w:rFonts w:ascii="Times New Roman" w:hAnsi="Times New Roman" w:cs="Times New Roman"/>
          <w:sz w:val="20"/>
          <w:szCs w:val="20"/>
        </w:rPr>
        <w:t>, we believe the optimal method would be choosing the available EM results</w:t>
      </w:r>
      <w:r w:rsidR="001D6C89">
        <w:rPr>
          <w:rFonts w:ascii="Times New Roman" w:hAnsi="Times New Roman" w:cs="Times New Roman"/>
          <w:sz w:val="20"/>
          <w:szCs w:val="20"/>
        </w:rPr>
        <w:t xml:space="preserve"> with the latest time stamp from the logged MDT logging time. </w:t>
      </w:r>
    </w:p>
    <w:p w14:paraId="1D2D36B7" w14:textId="604C6400" w:rsidR="001D6C89" w:rsidRDefault="001D6C89" w:rsidP="001D6C89">
      <w:pPr>
        <w:rPr>
          <w:rFonts w:ascii="Times New Roman" w:hAnsi="Times New Roman" w:cs="Times New Roman"/>
          <w:sz w:val="20"/>
          <w:szCs w:val="20"/>
        </w:rPr>
      </w:pPr>
      <w:r>
        <w:rPr>
          <w:rFonts w:ascii="Times New Roman" w:hAnsi="Times New Roman" w:cs="Times New Roman"/>
          <w:sz w:val="20"/>
          <w:szCs w:val="20"/>
        </w:rPr>
        <w:t>In addition, w</w:t>
      </w:r>
      <w:r w:rsidRPr="001D6C89">
        <w:rPr>
          <w:rFonts w:ascii="Times New Roman" w:hAnsi="Times New Roman" w:cs="Times New Roman"/>
          <w:sz w:val="20"/>
          <w:szCs w:val="20"/>
        </w:rPr>
        <w:t xml:space="preserve">e need to clarify that UE logs EM based on the MDT principle e.g., </w:t>
      </w:r>
      <w:r w:rsidRPr="001D6C89">
        <w:rPr>
          <w:rFonts w:ascii="Times New Roman" w:hAnsi="Times New Roman" w:cs="Times New Roman"/>
          <w:i/>
          <w:sz w:val="20"/>
          <w:szCs w:val="20"/>
        </w:rPr>
        <w:t>qualityThreshold</w:t>
      </w:r>
      <w:r w:rsidRPr="001D6C89">
        <w:rPr>
          <w:rFonts w:ascii="Times New Roman" w:hAnsi="Times New Roman" w:cs="Times New Roman"/>
          <w:sz w:val="20"/>
          <w:szCs w:val="20"/>
        </w:rPr>
        <w:t xml:space="preserve"> that is set as part of </w:t>
      </w:r>
      <w:r w:rsidRPr="001D6C89">
        <w:rPr>
          <w:rFonts w:ascii="Times New Roman" w:hAnsi="Times New Roman" w:cs="Times New Roman"/>
          <w:i/>
          <w:sz w:val="20"/>
          <w:szCs w:val="20"/>
        </w:rPr>
        <w:t>measIdleConfig</w:t>
      </w:r>
      <w:r w:rsidRPr="001D6C89">
        <w:rPr>
          <w:rFonts w:ascii="Times New Roman" w:hAnsi="Times New Roman" w:cs="Times New Roman"/>
          <w:sz w:val="20"/>
          <w:szCs w:val="20"/>
        </w:rPr>
        <w:t xml:space="preserve"> should not be applied when log</w:t>
      </w:r>
      <w:r>
        <w:rPr>
          <w:rFonts w:ascii="Times New Roman" w:hAnsi="Times New Roman" w:cs="Times New Roman"/>
          <w:sz w:val="20"/>
          <w:szCs w:val="20"/>
        </w:rPr>
        <w:t xml:space="preserve">ging EM as part of MDT report. </w:t>
      </w:r>
      <w:r w:rsidRPr="001D6C89">
        <w:rPr>
          <w:rFonts w:ascii="Times New Roman" w:hAnsi="Times New Roman" w:cs="Times New Roman"/>
          <w:sz w:val="20"/>
          <w:szCs w:val="20"/>
        </w:rPr>
        <w:t xml:space="preserve">For example, if UE performs measurement on frequency F1 (which is </w:t>
      </w:r>
      <w:r>
        <w:rPr>
          <w:rFonts w:ascii="Times New Roman" w:hAnsi="Times New Roman" w:cs="Times New Roman"/>
          <w:sz w:val="20"/>
          <w:szCs w:val="20"/>
        </w:rPr>
        <w:t xml:space="preserve">an </w:t>
      </w:r>
      <w:r w:rsidRPr="001D6C89">
        <w:rPr>
          <w:rFonts w:ascii="Times New Roman" w:hAnsi="Times New Roman" w:cs="Times New Roman"/>
          <w:sz w:val="20"/>
          <w:szCs w:val="20"/>
        </w:rPr>
        <w:t>EM frequency) and the RSRP value is X= -110dbm that is less than qualityThreshod=-105 (configured as part of MeasIdleConfig), although the UE does not report the value X as part of EMR (if the UE comes to connected at this point in time), it logs the value X for frequency F1 as part of MDT report.</w:t>
      </w:r>
    </w:p>
    <w:p w14:paraId="78A49DDB" w14:textId="421561A6" w:rsidR="001D6C89" w:rsidRPr="004E5A6C" w:rsidRDefault="001D6C89">
      <w:pPr>
        <w:rPr>
          <w:rFonts w:ascii="Times New Roman" w:hAnsi="Times New Roman" w:cs="Times New Roman"/>
          <w:b/>
          <w:sz w:val="20"/>
          <w:szCs w:val="20"/>
        </w:rPr>
      </w:pPr>
      <w:r w:rsidRPr="004E5A6C">
        <w:rPr>
          <w:rFonts w:ascii="Times New Roman" w:hAnsi="Times New Roman" w:cs="Times New Roman"/>
          <w:b/>
          <w:sz w:val="20"/>
          <w:szCs w:val="20"/>
        </w:rPr>
        <w:t>Proposal 2: For measurement results combination, choosing the available EMR results with the latest time stamp from the logged MDT logging time.</w:t>
      </w:r>
    </w:p>
    <w:p w14:paraId="494FEE27" w14:textId="664C3BFE" w:rsidR="001D6C89" w:rsidRPr="004E5A6C" w:rsidRDefault="004E5A6C">
      <w:pPr>
        <w:rPr>
          <w:rFonts w:ascii="Times New Roman" w:hAnsi="Times New Roman" w:cs="Times New Roman"/>
          <w:b/>
          <w:sz w:val="20"/>
          <w:szCs w:val="20"/>
        </w:rPr>
      </w:pPr>
      <w:r w:rsidRPr="004E5A6C">
        <w:rPr>
          <w:rFonts w:ascii="Times New Roman" w:hAnsi="Times New Roman" w:cs="Times New Roman" w:hint="eastAsia"/>
          <w:b/>
          <w:sz w:val="20"/>
          <w:szCs w:val="20"/>
        </w:rPr>
        <w:t>P</w:t>
      </w:r>
      <w:r w:rsidRPr="004E5A6C">
        <w:rPr>
          <w:rFonts w:ascii="Times New Roman" w:hAnsi="Times New Roman" w:cs="Times New Roman"/>
          <w:b/>
          <w:sz w:val="20"/>
          <w:szCs w:val="20"/>
        </w:rPr>
        <w:t>roposal 3: Ignoring the quality threshold when combing EMR results into logged MDT results.</w:t>
      </w:r>
    </w:p>
    <w:p w14:paraId="0158EB68" w14:textId="77777777" w:rsidR="00BD1243" w:rsidRDefault="00BD1243">
      <w:pPr>
        <w:rPr>
          <w:rFonts w:ascii="Times New Roman" w:hAnsi="Times New Roman" w:cs="Times New Roman"/>
          <w:b/>
          <w:sz w:val="20"/>
          <w:szCs w:val="20"/>
        </w:rPr>
      </w:pPr>
    </w:p>
    <w:p w14:paraId="5D125C42" w14:textId="77777777" w:rsidR="00BD1243" w:rsidRDefault="004E5A6C">
      <w:pPr>
        <w:rPr>
          <w:rFonts w:ascii="Times New Roman" w:hAnsi="Times New Roman" w:cs="Times New Roman"/>
          <w:sz w:val="20"/>
          <w:szCs w:val="20"/>
        </w:rPr>
      </w:pPr>
      <w:r w:rsidRPr="00BD1243">
        <w:rPr>
          <w:rFonts w:ascii="Times New Roman" w:hAnsi="Times New Roman" w:cs="Times New Roman" w:hint="eastAsia"/>
          <w:b/>
          <w:sz w:val="20"/>
          <w:szCs w:val="20"/>
        </w:rPr>
        <w:t>I</w:t>
      </w:r>
      <w:r w:rsidRPr="00BD1243">
        <w:rPr>
          <w:rFonts w:ascii="Times New Roman" w:hAnsi="Times New Roman" w:cs="Times New Roman"/>
          <w:b/>
          <w:sz w:val="20"/>
          <w:szCs w:val="20"/>
        </w:rPr>
        <w:t>ssue B:</w:t>
      </w:r>
      <w:r>
        <w:rPr>
          <w:rFonts w:ascii="Times New Roman" w:hAnsi="Times New Roman" w:cs="Times New Roman"/>
          <w:sz w:val="20"/>
          <w:szCs w:val="20"/>
        </w:rPr>
        <w:t xml:space="preserve"> When EM and logged MDT have the measurement results for the same frequency, it should be discussed to </w:t>
      </w:r>
      <w:r>
        <w:rPr>
          <w:rFonts w:ascii="Times New Roman" w:hAnsi="Times New Roman" w:cs="Times New Roman"/>
          <w:sz w:val="20"/>
          <w:szCs w:val="20"/>
        </w:rPr>
        <w:lastRenderedPageBreak/>
        <w:t xml:space="preserve">record which result into the MDT report. </w:t>
      </w:r>
    </w:p>
    <w:p w14:paraId="3A824C36" w14:textId="557A3577" w:rsidR="00BD1243" w:rsidRDefault="004D5D54">
      <w:pPr>
        <w:rPr>
          <w:rFonts w:ascii="Times New Roman" w:hAnsi="Times New Roman" w:cs="Times New Roman"/>
          <w:sz w:val="20"/>
          <w:szCs w:val="20"/>
        </w:rPr>
      </w:pPr>
      <w:r w:rsidRPr="007B0A37">
        <w:rPr>
          <w:rFonts w:ascii="Times New Roman" w:hAnsi="Times New Roman" w:cs="Times New Roman"/>
          <w:sz w:val="20"/>
          <w:szCs w:val="20"/>
        </w:rPr>
        <w:t xml:space="preserve">In our opinions, </w:t>
      </w:r>
      <w:r w:rsidR="00BD1243">
        <w:rPr>
          <w:rFonts w:ascii="Times New Roman" w:hAnsi="Times New Roman" w:cs="Times New Roman"/>
          <w:sz w:val="20"/>
          <w:szCs w:val="20"/>
        </w:rPr>
        <w:t>c</w:t>
      </w:r>
      <w:r w:rsidR="00BD1243" w:rsidRPr="007B0A37">
        <w:rPr>
          <w:rFonts w:ascii="Times New Roman" w:hAnsi="Times New Roman" w:cs="Times New Roman"/>
          <w:sz w:val="20"/>
          <w:szCs w:val="20"/>
        </w:rPr>
        <w:t>onsidering that the logged MDT configuration is usually delivered from OAM, which represents the purpose of coverage measurement from the operation, indicating the relevance with EMR is a kind of supplement of the measured frequencies, the final recorded results should subject to the original logged MDT. Besides, when OAM determines a logged MDT configuration, it is assumed that UE will be configured with EMR relevance. Thus</w:t>
      </w:r>
      <w:r w:rsidR="00BD1243">
        <w:rPr>
          <w:rFonts w:ascii="Times New Roman" w:hAnsi="Times New Roman" w:cs="Times New Roman"/>
          <w:sz w:val="20"/>
          <w:szCs w:val="20"/>
        </w:rPr>
        <w:t>, it is better to a</w:t>
      </w:r>
      <w:r w:rsidR="00BD1243" w:rsidRPr="007B0A37">
        <w:rPr>
          <w:rFonts w:ascii="Times New Roman" w:hAnsi="Times New Roman" w:cs="Times New Roman"/>
          <w:sz w:val="20"/>
          <w:szCs w:val="20"/>
        </w:rPr>
        <w:t>lways in prior to log the results from the logged MDT,</w:t>
      </w:r>
      <w:r w:rsidR="00BD1243">
        <w:rPr>
          <w:rFonts w:ascii="Times New Roman" w:hAnsi="Times New Roman" w:cs="Times New Roman"/>
          <w:sz w:val="20"/>
          <w:szCs w:val="20"/>
        </w:rPr>
        <w:t xml:space="preserve"> i.e.</w:t>
      </w:r>
      <w:r w:rsidR="00BD1243" w:rsidRPr="007B0A37">
        <w:rPr>
          <w:rFonts w:ascii="Times New Roman" w:hAnsi="Times New Roman" w:cs="Times New Roman"/>
          <w:sz w:val="20"/>
          <w:szCs w:val="20"/>
        </w:rPr>
        <w:t xml:space="preserve"> for a certai</w:t>
      </w:r>
      <w:r w:rsidR="00BD1243">
        <w:rPr>
          <w:rFonts w:ascii="Times New Roman" w:hAnsi="Times New Roman" w:cs="Times New Roman"/>
          <w:sz w:val="20"/>
          <w:szCs w:val="20"/>
        </w:rPr>
        <w:t>n frequency measured by both EM</w:t>
      </w:r>
      <w:r w:rsidR="00BD1243" w:rsidRPr="007B0A37">
        <w:rPr>
          <w:rFonts w:ascii="Times New Roman" w:hAnsi="Times New Roman" w:cs="Times New Roman"/>
          <w:sz w:val="20"/>
          <w:szCs w:val="20"/>
        </w:rPr>
        <w:t xml:space="preserve"> and logged MDT, the UE always keeps the results from logged MDT in the</w:t>
      </w:r>
      <w:r w:rsidR="00BD1243">
        <w:rPr>
          <w:rFonts w:ascii="Times New Roman" w:hAnsi="Times New Roman" w:cs="Times New Roman"/>
          <w:sz w:val="20"/>
          <w:szCs w:val="20"/>
        </w:rPr>
        <w:t xml:space="preserve"> logged MDT results. If EM</w:t>
      </w:r>
      <w:r w:rsidR="00BD1243" w:rsidRPr="007B0A37">
        <w:rPr>
          <w:rFonts w:ascii="Times New Roman" w:hAnsi="Times New Roman" w:cs="Times New Roman"/>
          <w:sz w:val="20"/>
          <w:szCs w:val="20"/>
        </w:rPr>
        <w:t xml:space="preserve"> has an earlier measurement result already recorded, the result shall be replaced by the later result from logged MDT.</w:t>
      </w:r>
    </w:p>
    <w:p w14:paraId="5F807D41" w14:textId="1E461323" w:rsidR="00740CD7" w:rsidRPr="00740CD7" w:rsidRDefault="00740CD7" w:rsidP="000F2BD9">
      <w:pPr>
        <w:rPr>
          <w:b/>
        </w:rPr>
      </w:pPr>
      <w:r w:rsidRPr="00740CD7">
        <w:rPr>
          <w:b/>
        </w:rPr>
        <w:t xml:space="preserve">Proposal </w:t>
      </w:r>
      <w:r w:rsidR="00BD1243">
        <w:rPr>
          <w:b/>
        </w:rPr>
        <w:t>4</w:t>
      </w:r>
      <w:r w:rsidRPr="00740CD7">
        <w:rPr>
          <w:b/>
        </w:rPr>
        <w:t xml:space="preserve">: </w:t>
      </w:r>
      <w:r w:rsidR="00BD1243">
        <w:rPr>
          <w:b/>
        </w:rPr>
        <w:t xml:space="preserve">When </w:t>
      </w:r>
      <w:r w:rsidR="00BD1243" w:rsidRPr="00BD1243">
        <w:rPr>
          <w:b/>
        </w:rPr>
        <w:t>EM and logged MDT have the measuremen</w:t>
      </w:r>
      <w:r w:rsidR="00BD1243">
        <w:rPr>
          <w:b/>
        </w:rPr>
        <w:t>t results for the same frequencies,</w:t>
      </w:r>
      <w:r w:rsidR="00BD1243" w:rsidRPr="00BD1243">
        <w:rPr>
          <w:b/>
        </w:rPr>
        <w:t xml:space="preserve"> </w:t>
      </w:r>
      <w:r w:rsidR="00BD1243">
        <w:rPr>
          <w:b/>
        </w:rPr>
        <w:t>a</w:t>
      </w:r>
      <w:r w:rsidRPr="00740CD7">
        <w:rPr>
          <w:b/>
        </w:rPr>
        <w:t>lways in prior to log the results from the logged MDT.</w:t>
      </w:r>
    </w:p>
    <w:p w14:paraId="1B205369" w14:textId="77777777" w:rsidR="00842DD1" w:rsidRPr="00BD1243" w:rsidRDefault="005D5A42">
      <w:pPr>
        <w:pStyle w:val="af0"/>
        <w:jc w:val="left"/>
        <w:rPr>
          <w:rFonts w:ascii="Arial" w:eastAsia="Times New Roman" w:hAnsi="Arial" w:cs="Arial"/>
          <w:b w:val="0"/>
          <w:bCs w:val="0"/>
          <w:sz w:val="36"/>
          <w:szCs w:val="36"/>
        </w:rPr>
      </w:pPr>
      <w:r w:rsidRPr="00BD1243">
        <w:rPr>
          <w:rFonts w:ascii="Arial" w:eastAsia="Times New Roman" w:hAnsi="Arial" w:cs="Arial"/>
          <w:b w:val="0"/>
          <w:bCs w:val="0"/>
          <w:sz w:val="36"/>
          <w:szCs w:val="36"/>
        </w:rPr>
        <w:t>3</w:t>
      </w:r>
      <w:r w:rsidRPr="00BD1243">
        <w:rPr>
          <w:rFonts w:ascii="Arial" w:eastAsia="Times New Roman" w:hAnsi="Arial" w:cs="Arial"/>
          <w:b w:val="0"/>
          <w:bCs w:val="0"/>
          <w:sz w:val="36"/>
          <w:szCs w:val="36"/>
        </w:rPr>
        <w:tab/>
        <w:t>Conclusion</w:t>
      </w:r>
    </w:p>
    <w:p w14:paraId="422CA588" w14:textId="660A55D4" w:rsidR="00842DD1" w:rsidRDefault="005D5A42">
      <w:pPr>
        <w:rPr>
          <w:rFonts w:eastAsia="宋体"/>
        </w:rPr>
      </w:pPr>
      <w:r>
        <w:rPr>
          <w:rFonts w:eastAsia="宋体"/>
        </w:rPr>
        <w:t xml:space="preserve">In this paper, we discuss remaining issues for </w:t>
      </w:r>
      <w:r w:rsidR="00740CD7">
        <w:rPr>
          <w:rFonts w:eastAsia="宋体"/>
        </w:rPr>
        <w:t>results including method for EMR and logged MDT</w:t>
      </w:r>
      <w:r>
        <w:rPr>
          <w:rFonts w:eastAsia="宋体"/>
        </w:rPr>
        <w:t>, and it is proposed:</w:t>
      </w:r>
    </w:p>
    <w:p w14:paraId="00635E9C" w14:textId="46058ADB" w:rsidR="00BD1243" w:rsidRPr="0066401E" w:rsidRDefault="003923AC" w:rsidP="003923AC">
      <w:pPr>
        <w:rPr>
          <w:rFonts w:ascii="Times New Roman" w:hAnsi="Times New Roman" w:cs="Times New Roman"/>
          <w:b/>
          <w:sz w:val="20"/>
          <w:szCs w:val="20"/>
          <w:lang w:val="en-GB"/>
        </w:rPr>
      </w:pPr>
      <w:r w:rsidRPr="0066401E">
        <w:rPr>
          <w:rFonts w:ascii="Times New Roman" w:hAnsi="Times New Roman" w:cs="Times New Roman"/>
          <w:b/>
          <w:sz w:val="20"/>
          <w:szCs w:val="20"/>
          <w:lang w:val="en-GB"/>
        </w:rPr>
        <w:t xml:space="preserve">Proposal 1: </w:t>
      </w:r>
      <w:r>
        <w:rPr>
          <w:rFonts w:ascii="Times New Roman" w:hAnsi="Times New Roman" w:cs="Times New Roman"/>
          <w:b/>
          <w:sz w:val="20"/>
          <w:szCs w:val="20"/>
          <w:lang w:val="en-GB"/>
        </w:rPr>
        <w:t xml:space="preserve">Both </w:t>
      </w:r>
      <w:r w:rsidRPr="0066401E">
        <w:rPr>
          <w:rFonts w:ascii="Times New Roman" w:hAnsi="Times New Roman" w:cs="Times New Roman"/>
          <w:b/>
          <w:sz w:val="20"/>
          <w:szCs w:val="20"/>
          <w:lang w:val="en-GB"/>
        </w:rPr>
        <w:t xml:space="preserve">Option1 </w:t>
      </w:r>
      <w:r>
        <w:rPr>
          <w:rFonts w:ascii="Times New Roman" w:hAnsi="Times New Roman" w:cs="Times New Roman"/>
          <w:b/>
          <w:sz w:val="20"/>
          <w:szCs w:val="20"/>
          <w:lang w:val="en-GB"/>
        </w:rPr>
        <w:t xml:space="preserve">and </w:t>
      </w:r>
      <w:r w:rsidRPr="0066401E">
        <w:rPr>
          <w:rFonts w:ascii="Times New Roman" w:hAnsi="Times New Roman" w:cs="Times New Roman"/>
          <w:b/>
          <w:sz w:val="20"/>
          <w:szCs w:val="20"/>
          <w:lang w:val="en-GB"/>
        </w:rPr>
        <w:t>Option2</w:t>
      </w:r>
      <w:r>
        <w:rPr>
          <w:rFonts w:ascii="Times New Roman" w:hAnsi="Times New Roman" w:cs="Times New Roman"/>
          <w:b/>
          <w:sz w:val="20"/>
          <w:szCs w:val="20"/>
          <w:lang w:val="en-GB"/>
        </w:rPr>
        <w:t xml:space="preserve"> are not preferred. T</w:t>
      </w:r>
      <w:r w:rsidRPr="0066401E">
        <w:rPr>
          <w:rFonts w:ascii="Times New Roman" w:hAnsi="Times New Roman" w:cs="Times New Roman"/>
          <w:b/>
          <w:sz w:val="20"/>
          <w:szCs w:val="20"/>
          <w:lang w:val="en-GB"/>
        </w:rPr>
        <w:t xml:space="preserve">he OAM only needs to decide whether to send </w:t>
      </w:r>
      <w:r w:rsidRPr="0066401E">
        <w:rPr>
          <w:rFonts w:ascii="Times New Roman" w:hAnsi="Times New Roman" w:cs="Times New Roman"/>
          <w:b/>
          <w:i/>
          <w:sz w:val="20"/>
          <w:szCs w:val="20"/>
          <w:lang w:val="en-GB"/>
        </w:rPr>
        <w:t xml:space="preserve">earlyMeasIndication-r17 </w:t>
      </w:r>
      <w:r w:rsidRPr="0066401E">
        <w:rPr>
          <w:rFonts w:ascii="Times New Roman" w:hAnsi="Times New Roman" w:cs="Times New Roman"/>
          <w:b/>
          <w:sz w:val="20"/>
          <w:szCs w:val="20"/>
          <w:lang w:val="en-GB"/>
        </w:rPr>
        <w:t>to the UE.</w:t>
      </w:r>
    </w:p>
    <w:p w14:paraId="19BCD38A" w14:textId="77777777" w:rsidR="00BD1243" w:rsidRPr="004E5A6C" w:rsidRDefault="00BD1243" w:rsidP="00BD1243">
      <w:pPr>
        <w:rPr>
          <w:rFonts w:ascii="Times New Roman" w:hAnsi="Times New Roman" w:cs="Times New Roman"/>
          <w:b/>
          <w:sz w:val="20"/>
          <w:szCs w:val="20"/>
        </w:rPr>
      </w:pPr>
      <w:r w:rsidRPr="004E5A6C">
        <w:rPr>
          <w:rFonts w:ascii="Times New Roman" w:hAnsi="Times New Roman" w:cs="Times New Roman"/>
          <w:b/>
          <w:sz w:val="20"/>
          <w:szCs w:val="20"/>
        </w:rPr>
        <w:t>Proposal 2: For measurement results combination, choosing the available EMR results with the latest time stamp from the logged MDT logging time.</w:t>
      </w:r>
    </w:p>
    <w:p w14:paraId="7C0C053C" w14:textId="77777777" w:rsidR="00BD1243" w:rsidRPr="004E5A6C" w:rsidRDefault="00BD1243" w:rsidP="00BD1243">
      <w:pPr>
        <w:rPr>
          <w:rFonts w:ascii="Times New Roman" w:hAnsi="Times New Roman" w:cs="Times New Roman"/>
          <w:b/>
          <w:sz w:val="20"/>
          <w:szCs w:val="20"/>
        </w:rPr>
      </w:pPr>
      <w:r w:rsidRPr="004E5A6C">
        <w:rPr>
          <w:rFonts w:ascii="Times New Roman" w:hAnsi="Times New Roman" w:cs="Times New Roman" w:hint="eastAsia"/>
          <w:b/>
          <w:sz w:val="20"/>
          <w:szCs w:val="20"/>
        </w:rPr>
        <w:t>P</w:t>
      </w:r>
      <w:r w:rsidRPr="004E5A6C">
        <w:rPr>
          <w:rFonts w:ascii="Times New Roman" w:hAnsi="Times New Roman" w:cs="Times New Roman"/>
          <w:b/>
          <w:sz w:val="20"/>
          <w:szCs w:val="20"/>
        </w:rPr>
        <w:t>roposal 3: Ignoring the quality threshold when combing EMR results into logged MDT results.</w:t>
      </w:r>
    </w:p>
    <w:p w14:paraId="45D729B3" w14:textId="03218838" w:rsidR="00842DD1" w:rsidRDefault="00BD1243" w:rsidP="00BD1243">
      <w:pPr>
        <w:rPr>
          <w:b/>
        </w:rPr>
      </w:pPr>
      <w:r w:rsidRPr="00EF02E4">
        <w:rPr>
          <w:rFonts w:ascii="Times New Roman" w:hAnsi="Times New Roman" w:cs="Times New Roman"/>
          <w:b/>
          <w:sz w:val="20"/>
          <w:szCs w:val="20"/>
        </w:rPr>
        <w:t>Proposal 4: When EM and logged MDT have the measurement results for the same frequencies, always in prior to log the results from the logged MDT.</w:t>
      </w:r>
    </w:p>
    <w:p w14:paraId="49BCA9F0" w14:textId="224AF43E" w:rsidR="00842DD1" w:rsidRPr="00BD1243" w:rsidRDefault="005D5A42">
      <w:pPr>
        <w:pStyle w:val="af0"/>
        <w:jc w:val="left"/>
        <w:rPr>
          <w:rFonts w:ascii="Arial" w:eastAsia="Times New Roman" w:hAnsi="Arial" w:cs="Arial"/>
          <w:b w:val="0"/>
          <w:bCs w:val="0"/>
          <w:sz w:val="36"/>
          <w:szCs w:val="36"/>
        </w:rPr>
      </w:pPr>
      <w:r w:rsidRPr="00BD1243">
        <w:rPr>
          <w:rFonts w:ascii="Arial" w:eastAsia="Times New Roman" w:hAnsi="Arial" w:cs="Arial"/>
          <w:b w:val="0"/>
          <w:bCs w:val="0"/>
          <w:sz w:val="36"/>
          <w:szCs w:val="36"/>
        </w:rPr>
        <w:t>4</w:t>
      </w:r>
      <w:r w:rsidRPr="00BD1243">
        <w:rPr>
          <w:rFonts w:ascii="Arial" w:eastAsia="Times New Roman" w:hAnsi="Arial" w:cs="Arial"/>
          <w:b w:val="0"/>
          <w:bCs w:val="0"/>
          <w:sz w:val="36"/>
          <w:szCs w:val="36"/>
        </w:rPr>
        <w:tab/>
        <w:t>R</w:t>
      </w:r>
      <w:r w:rsidR="00740CD7" w:rsidRPr="00BD1243">
        <w:rPr>
          <w:rFonts w:ascii="Arial" w:eastAsia="Times New Roman" w:hAnsi="Arial" w:cs="Arial"/>
          <w:b w:val="0"/>
          <w:bCs w:val="0"/>
          <w:sz w:val="36"/>
          <w:szCs w:val="36"/>
        </w:rPr>
        <w:t>eference</w:t>
      </w:r>
    </w:p>
    <w:p w14:paraId="6FF179FA" w14:textId="378B60E2" w:rsidR="00FD5DD3" w:rsidRDefault="00FD5DD3" w:rsidP="00FD5DD3">
      <w:pPr>
        <w:numPr>
          <w:ilvl w:val="0"/>
          <w:numId w:val="4"/>
        </w:numPr>
      </w:pPr>
      <w:r w:rsidRPr="00FD5DD3">
        <w:t>Draft_R</w:t>
      </w:r>
      <w:r w:rsidR="006F66E1">
        <w:t>2-116bise_Meeting_Report_v2</w:t>
      </w:r>
    </w:p>
    <w:p w14:paraId="7E4B4C82" w14:textId="77777777" w:rsidR="00842DD1" w:rsidRDefault="00842DD1"/>
    <w:p w14:paraId="29C30526" w14:textId="77777777" w:rsidR="00842DD1" w:rsidRDefault="00842DD1"/>
    <w:sectPr w:rsidR="00842DD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CDC47" w14:textId="77777777" w:rsidR="00C274B6" w:rsidRDefault="00C274B6">
      <w:r>
        <w:separator/>
      </w:r>
    </w:p>
  </w:endnote>
  <w:endnote w:type="continuationSeparator" w:id="0">
    <w:p w14:paraId="4A506F2F" w14:textId="77777777" w:rsidR="00C274B6" w:rsidRDefault="00C2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7EB05" w14:textId="77777777" w:rsidR="004E5A6C" w:rsidRDefault="004E5A6C">
    <w:pPr>
      <w:pStyle w:val="ac"/>
    </w:pPr>
    <w:r>
      <w:rPr>
        <w:rStyle w:val="af4"/>
      </w:rPr>
      <w:fldChar w:fldCharType="begin"/>
    </w:r>
    <w:r>
      <w:rPr>
        <w:rStyle w:val="af4"/>
      </w:rPr>
      <w:instrText xml:space="preserve"> PAGE </w:instrText>
    </w:r>
    <w:r>
      <w:rPr>
        <w:rStyle w:val="af4"/>
      </w:rPr>
      <w:fldChar w:fldCharType="separate"/>
    </w:r>
    <w:r w:rsidR="00C33910">
      <w:rPr>
        <w:rStyle w:val="af4"/>
        <w:noProof/>
      </w:rPr>
      <w:t>1</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C33910">
      <w:rPr>
        <w:rStyle w:val="af4"/>
        <w:noProof/>
      </w:rPr>
      <w:t>5</w:t>
    </w:r>
    <w:r>
      <w:rPr>
        <w:rStyle w:val="af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62345" w14:textId="77777777" w:rsidR="00C274B6" w:rsidRDefault="00C274B6">
      <w:r>
        <w:separator/>
      </w:r>
    </w:p>
  </w:footnote>
  <w:footnote w:type="continuationSeparator" w:id="0">
    <w:p w14:paraId="4B18F0EB" w14:textId="77777777" w:rsidR="00C274B6" w:rsidRDefault="00C274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4D2548"/>
    <w:multiLevelType w:val="singleLevel"/>
    <w:tmpl w:val="A84D2548"/>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3406365"/>
    <w:multiLevelType w:val="multilevel"/>
    <w:tmpl w:val="034063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2E0BC5"/>
    <w:multiLevelType w:val="multilevel"/>
    <w:tmpl w:val="042E0B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6F4284"/>
    <w:multiLevelType w:val="hybridMultilevel"/>
    <w:tmpl w:val="1E1450A0"/>
    <w:lvl w:ilvl="0" w:tplc="BE204C18">
      <w:numFmt w:val="bullet"/>
      <w:lvlText w:val="-"/>
      <w:lvlJc w:val="left"/>
      <w:pPr>
        <w:ind w:left="420" w:hanging="42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BE23FA"/>
    <w:multiLevelType w:val="multilevel"/>
    <w:tmpl w:val="04BE23FA"/>
    <w:lvl w:ilvl="0">
      <w:start w:val="1"/>
      <w:numFmt w:val="decimal"/>
      <w:lvlText w:val="%1)"/>
      <w:lvlJc w:val="left"/>
      <w:pPr>
        <w:tabs>
          <w:tab w:val="left" w:pos="555"/>
        </w:tabs>
        <w:ind w:left="972" w:hanging="360"/>
      </w:pPr>
      <w:rPr>
        <w:rFonts w:hint="default"/>
      </w:rPr>
    </w:lvl>
    <w:lvl w:ilvl="1">
      <w:start w:val="1"/>
      <w:numFmt w:val="lowerLetter"/>
      <w:lvlText w:val="%2."/>
      <w:lvlJc w:val="left"/>
      <w:pPr>
        <w:tabs>
          <w:tab w:val="left" w:pos="555"/>
        </w:tabs>
        <w:ind w:left="1692" w:hanging="360"/>
      </w:pPr>
    </w:lvl>
    <w:lvl w:ilvl="2">
      <w:start w:val="1"/>
      <w:numFmt w:val="lowerRoman"/>
      <w:lvlText w:val="%3."/>
      <w:lvlJc w:val="right"/>
      <w:pPr>
        <w:tabs>
          <w:tab w:val="left" w:pos="555"/>
        </w:tabs>
        <w:ind w:left="2412" w:hanging="180"/>
      </w:pPr>
    </w:lvl>
    <w:lvl w:ilvl="3">
      <w:start w:val="1"/>
      <w:numFmt w:val="decimal"/>
      <w:lvlText w:val="%4."/>
      <w:lvlJc w:val="left"/>
      <w:pPr>
        <w:tabs>
          <w:tab w:val="left" w:pos="555"/>
        </w:tabs>
        <w:ind w:left="3132" w:hanging="360"/>
      </w:pPr>
    </w:lvl>
    <w:lvl w:ilvl="4">
      <w:start w:val="1"/>
      <w:numFmt w:val="lowerLetter"/>
      <w:lvlText w:val="%5."/>
      <w:lvlJc w:val="left"/>
      <w:pPr>
        <w:tabs>
          <w:tab w:val="left" w:pos="555"/>
        </w:tabs>
        <w:ind w:left="3852" w:hanging="360"/>
      </w:pPr>
    </w:lvl>
    <w:lvl w:ilvl="5">
      <w:start w:val="1"/>
      <w:numFmt w:val="lowerRoman"/>
      <w:lvlText w:val="%6."/>
      <w:lvlJc w:val="right"/>
      <w:pPr>
        <w:tabs>
          <w:tab w:val="left" w:pos="555"/>
        </w:tabs>
        <w:ind w:left="4572" w:hanging="180"/>
      </w:pPr>
    </w:lvl>
    <w:lvl w:ilvl="6">
      <w:start w:val="1"/>
      <w:numFmt w:val="decimal"/>
      <w:lvlText w:val="%7."/>
      <w:lvlJc w:val="left"/>
      <w:pPr>
        <w:tabs>
          <w:tab w:val="left" w:pos="555"/>
        </w:tabs>
        <w:ind w:left="5292" w:hanging="360"/>
      </w:pPr>
    </w:lvl>
    <w:lvl w:ilvl="7">
      <w:start w:val="1"/>
      <w:numFmt w:val="lowerLetter"/>
      <w:lvlText w:val="%8."/>
      <w:lvlJc w:val="left"/>
      <w:pPr>
        <w:tabs>
          <w:tab w:val="left" w:pos="555"/>
        </w:tabs>
        <w:ind w:left="6012" w:hanging="360"/>
      </w:pPr>
    </w:lvl>
    <w:lvl w:ilvl="8">
      <w:start w:val="1"/>
      <w:numFmt w:val="lowerRoman"/>
      <w:lvlText w:val="%9."/>
      <w:lvlJc w:val="right"/>
      <w:pPr>
        <w:tabs>
          <w:tab w:val="left" w:pos="555"/>
        </w:tabs>
        <w:ind w:left="6732" w:hanging="180"/>
      </w:pPr>
    </w:lvl>
  </w:abstractNum>
  <w:abstractNum w:abstractNumId="5" w15:restartNumberingAfterBreak="0">
    <w:nsid w:val="3AA46647"/>
    <w:multiLevelType w:val="multilevel"/>
    <w:tmpl w:val="3AA46647"/>
    <w:lvl w:ilvl="0">
      <w:start w:val="5"/>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6" w15:restartNumberingAfterBreak="0">
    <w:nsid w:val="487356CA"/>
    <w:multiLevelType w:val="singleLevel"/>
    <w:tmpl w:val="487356CA"/>
    <w:lvl w:ilvl="0">
      <w:start w:val="1"/>
      <w:numFmt w:val="bullet"/>
      <w:lvlText w:val=""/>
      <w:lvlJc w:val="left"/>
      <w:pPr>
        <w:tabs>
          <w:tab w:val="left" w:pos="420"/>
        </w:tabs>
        <w:ind w:left="840" w:hanging="420"/>
      </w:pPr>
      <w:rPr>
        <w:rFonts w:ascii="Wingdings" w:hAnsi="Wingdings" w:hint="default"/>
      </w:rPr>
    </w:lvl>
  </w:abstractNum>
  <w:abstractNum w:abstractNumId="7" w15:restartNumberingAfterBreak="0">
    <w:nsid w:val="59ED17A4"/>
    <w:multiLevelType w:val="multilevel"/>
    <w:tmpl w:val="59ED17A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4B308A"/>
    <w:multiLevelType w:val="hybridMultilevel"/>
    <w:tmpl w:val="FF74C1A8"/>
    <w:lvl w:ilvl="0" w:tplc="BE204C18">
      <w:numFmt w:val="bullet"/>
      <w:lvlText w:val="-"/>
      <w:lvlJc w:val="left"/>
      <w:pPr>
        <w:ind w:left="420" w:hanging="42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2"/>
  </w:num>
  <w:num w:numId="4">
    <w:abstractNumId w:val="1"/>
  </w:num>
  <w:num w:numId="5">
    <w:abstractNumId w:val="3"/>
  </w:num>
  <w:num w:numId="6">
    <w:abstractNumId w:val="0"/>
  </w:num>
  <w:num w:numId="7">
    <w:abstractNumId w:val="7"/>
  </w:num>
  <w:num w:numId="8">
    <w:abstractNumId w:val="9"/>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6145"/>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9637BF74"/>
    <w:rsid w:val="D1B790A4"/>
    <w:rsid w:val="F13F59D9"/>
    <w:rsid w:val="FDFFDDDB"/>
    <w:rsid w:val="00000480"/>
    <w:rsid w:val="0000049D"/>
    <w:rsid w:val="00001C6D"/>
    <w:rsid w:val="0000238A"/>
    <w:rsid w:val="00003053"/>
    <w:rsid w:val="000034AB"/>
    <w:rsid w:val="000036E5"/>
    <w:rsid w:val="00003B2B"/>
    <w:rsid w:val="00003DD9"/>
    <w:rsid w:val="00004348"/>
    <w:rsid w:val="00005327"/>
    <w:rsid w:val="00005891"/>
    <w:rsid w:val="000070C4"/>
    <w:rsid w:val="000103EC"/>
    <w:rsid w:val="000107A4"/>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4CD5"/>
    <w:rsid w:val="00025356"/>
    <w:rsid w:val="00025843"/>
    <w:rsid w:val="00025CD5"/>
    <w:rsid w:val="00025FC8"/>
    <w:rsid w:val="00025FDA"/>
    <w:rsid w:val="00026AE7"/>
    <w:rsid w:val="00027038"/>
    <w:rsid w:val="0002789D"/>
    <w:rsid w:val="000278B2"/>
    <w:rsid w:val="0003005C"/>
    <w:rsid w:val="00030F82"/>
    <w:rsid w:val="00030FFB"/>
    <w:rsid w:val="00031376"/>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578"/>
    <w:rsid w:val="00044A28"/>
    <w:rsid w:val="00044DAF"/>
    <w:rsid w:val="000450CA"/>
    <w:rsid w:val="00045602"/>
    <w:rsid w:val="0004642F"/>
    <w:rsid w:val="000465D3"/>
    <w:rsid w:val="000468CD"/>
    <w:rsid w:val="00046CD1"/>
    <w:rsid w:val="00046E2C"/>
    <w:rsid w:val="00046ED6"/>
    <w:rsid w:val="00047B94"/>
    <w:rsid w:val="00050795"/>
    <w:rsid w:val="00050A16"/>
    <w:rsid w:val="00050B58"/>
    <w:rsid w:val="00051776"/>
    <w:rsid w:val="0005285F"/>
    <w:rsid w:val="00052AE7"/>
    <w:rsid w:val="00053C50"/>
    <w:rsid w:val="000560B4"/>
    <w:rsid w:val="000567C9"/>
    <w:rsid w:val="00056A23"/>
    <w:rsid w:val="00056A79"/>
    <w:rsid w:val="00056BFB"/>
    <w:rsid w:val="00056E4A"/>
    <w:rsid w:val="000575CB"/>
    <w:rsid w:val="00057621"/>
    <w:rsid w:val="00057A1C"/>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3491"/>
    <w:rsid w:val="00074371"/>
    <w:rsid w:val="00074A22"/>
    <w:rsid w:val="00075259"/>
    <w:rsid w:val="00075305"/>
    <w:rsid w:val="000761C7"/>
    <w:rsid w:val="000771BE"/>
    <w:rsid w:val="00077886"/>
    <w:rsid w:val="0008038F"/>
    <w:rsid w:val="00080DB5"/>
    <w:rsid w:val="00080E9D"/>
    <w:rsid w:val="00081B5F"/>
    <w:rsid w:val="00081CA1"/>
    <w:rsid w:val="00082CCF"/>
    <w:rsid w:val="00082DE7"/>
    <w:rsid w:val="000831AA"/>
    <w:rsid w:val="000833D1"/>
    <w:rsid w:val="00083FE1"/>
    <w:rsid w:val="0008533C"/>
    <w:rsid w:val="0008596A"/>
    <w:rsid w:val="00085A2C"/>
    <w:rsid w:val="000875ED"/>
    <w:rsid w:val="0008764E"/>
    <w:rsid w:val="00091AAD"/>
    <w:rsid w:val="00091E3E"/>
    <w:rsid w:val="00092102"/>
    <w:rsid w:val="000928E2"/>
    <w:rsid w:val="000931FF"/>
    <w:rsid w:val="000937FD"/>
    <w:rsid w:val="00093939"/>
    <w:rsid w:val="000942A1"/>
    <w:rsid w:val="000956D2"/>
    <w:rsid w:val="00096228"/>
    <w:rsid w:val="0009738D"/>
    <w:rsid w:val="0009758A"/>
    <w:rsid w:val="00097833"/>
    <w:rsid w:val="000A00AD"/>
    <w:rsid w:val="000A0820"/>
    <w:rsid w:val="000A0D3A"/>
    <w:rsid w:val="000A2D67"/>
    <w:rsid w:val="000A4353"/>
    <w:rsid w:val="000A56D6"/>
    <w:rsid w:val="000A5961"/>
    <w:rsid w:val="000A61B4"/>
    <w:rsid w:val="000A6A05"/>
    <w:rsid w:val="000A76F5"/>
    <w:rsid w:val="000A7AEC"/>
    <w:rsid w:val="000B005A"/>
    <w:rsid w:val="000B0B37"/>
    <w:rsid w:val="000B0BD2"/>
    <w:rsid w:val="000B1364"/>
    <w:rsid w:val="000B1395"/>
    <w:rsid w:val="000B2489"/>
    <w:rsid w:val="000B2764"/>
    <w:rsid w:val="000B2D1C"/>
    <w:rsid w:val="000B310B"/>
    <w:rsid w:val="000B3238"/>
    <w:rsid w:val="000B4022"/>
    <w:rsid w:val="000B490D"/>
    <w:rsid w:val="000B5006"/>
    <w:rsid w:val="000B5812"/>
    <w:rsid w:val="000B5E32"/>
    <w:rsid w:val="000B65A6"/>
    <w:rsid w:val="000B79F3"/>
    <w:rsid w:val="000C1415"/>
    <w:rsid w:val="000C148E"/>
    <w:rsid w:val="000C18B8"/>
    <w:rsid w:val="000C1C43"/>
    <w:rsid w:val="000C1E95"/>
    <w:rsid w:val="000C4476"/>
    <w:rsid w:val="000C4502"/>
    <w:rsid w:val="000C4D0A"/>
    <w:rsid w:val="000C5491"/>
    <w:rsid w:val="000C5773"/>
    <w:rsid w:val="000C5872"/>
    <w:rsid w:val="000C5F28"/>
    <w:rsid w:val="000C6566"/>
    <w:rsid w:val="000D05D9"/>
    <w:rsid w:val="000D0BF9"/>
    <w:rsid w:val="000D0DFA"/>
    <w:rsid w:val="000D0FDA"/>
    <w:rsid w:val="000D1105"/>
    <w:rsid w:val="000D29E2"/>
    <w:rsid w:val="000D3380"/>
    <w:rsid w:val="000D386C"/>
    <w:rsid w:val="000D4762"/>
    <w:rsid w:val="000D47E8"/>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304"/>
    <w:rsid w:val="000E59B2"/>
    <w:rsid w:val="000E5E31"/>
    <w:rsid w:val="000E678C"/>
    <w:rsid w:val="000E67E3"/>
    <w:rsid w:val="000F1992"/>
    <w:rsid w:val="000F2BD9"/>
    <w:rsid w:val="000F2D35"/>
    <w:rsid w:val="000F303A"/>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B5F"/>
    <w:rsid w:val="00106EAA"/>
    <w:rsid w:val="0010757A"/>
    <w:rsid w:val="00107BFC"/>
    <w:rsid w:val="00110CAD"/>
    <w:rsid w:val="00111161"/>
    <w:rsid w:val="001117C8"/>
    <w:rsid w:val="00111A3E"/>
    <w:rsid w:val="00111FB8"/>
    <w:rsid w:val="00112D06"/>
    <w:rsid w:val="00112DFE"/>
    <w:rsid w:val="00113047"/>
    <w:rsid w:val="00113402"/>
    <w:rsid w:val="00113C9A"/>
    <w:rsid w:val="00113D7B"/>
    <w:rsid w:val="0011464B"/>
    <w:rsid w:val="00114764"/>
    <w:rsid w:val="001173E1"/>
    <w:rsid w:val="00117653"/>
    <w:rsid w:val="00121208"/>
    <w:rsid w:val="00121DF3"/>
    <w:rsid w:val="001221C4"/>
    <w:rsid w:val="0012239D"/>
    <w:rsid w:val="001227EC"/>
    <w:rsid w:val="00122CE3"/>
    <w:rsid w:val="00123085"/>
    <w:rsid w:val="00123749"/>
    <w:rsid w:val="00123CD1"/>
    <w:rsid w:val="00124F1D"/>
    <w:rsid w:val="0012503F"/>
    <w:rsid w:val="00125677"/>
    <w:rsid w:val="00125A8E"/>
    <w:rsid w:val="001262BE"/>
    <w:rsid w:val="0012635D"/>
    <w:rsid w:val="001265BF"/>
    <w:rsid w:val="0013021E"/>
    <w:rsid w:val="00130F73"/>
    <w:rsid w:val="00131D4F"/>
    <w:rsid w:val="0013220E"/>
    <w:rsid w:val="00132C5E"/>
    <w:rsid w:val="00132F7C"/>
    <w:rsid w:val="00133104"/>
    <w:rsid w:val="00133C85"/>
    <w:rsid w:val="00134220"/>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B11"/>
    <w:rsid w:val="00154EAA"/>
    <w:rsid w:val="00155421"/>
    <w:rsid w:val="00155742"/>
    <w:rsid w:val="001569C5"/>
    <w:rsid w:val="001576D5"/>
    <w:rsid w:val="00160D86"/>
    <w:rsid w:val="001613C8"/>
    <w:rsid w:val="00161427"/>
    <w:rsid w:val="001620B8"/>
    <w:rsid w:val="00162BF0"/>
    <w:rsid w:val="001637F5"/>
    <w:rsid w:val="00164191"/>
    <w:rsid w:val="0016426F"/>
    <w:rsid w:val="001651BC"/>
    <w:rsid w:val="00166A30"/>
    <w:rsid w:val="00167122"/>
    <w:rsid w:val="00167453"/>
    <w:rsid w:val="001676A5"/>
    <w:rsid w:val="0016783A"/>
    <w:rsid w:val="00167856"/>
    <w:rsid w:val="00167872"/>
    <w:rsid w:val="00167954"/>
    <w:rsid w:val="0017010E"/>
    <w:rsid w:val="001704DF"/>
    <w:rsid w:val="00170B86"/>
    <w:rsid w:val="00170F14"/>
    <w:rsid w:val="00172342"/>
    <w:rsid w:val="001730D3"/>
    <w:rsid w:val="001731A3"/>
    <w:rsid w:val="00173254"/>
    <w:rsid w:val="00173595"/>
    <w:rsid w:val="00173A15"/>
    <w:rsid w:val="00173BF7"/>
    <w:rsid w:val="00173DA0"/>
    <w:rsid w:val="00174122"/>
    <w:rsid w:val="00174AF9"/>
    <w:rsid w:val="00174D04"/>
    <w:rsid w:val="00175EEA"/>
    <w:rsid w:val="001760A5"/>
    <w:rsid w:val="00176A09"/>
    <w:rsid w:val="00176A4E"/>
    <w:rsid w:val="00176AAC"/>
    <w:rsid w:val="001807DE"/>
    <w:rsid w:val="00180A47"/>
    <w:rsid w:val="00180F3D"/>
    <w:rsid w:val="00182214"/>
    <w:rsid w:val="00183653"/>
    <w:rsid w:val="00183DD4"/>
    <w:rsid w:val="0018410C"/>
    <w:rsid w:val="001842B2"/>
    <w:rsid w:val="001849CC"/>
    <w:rsid w:val="0018538D"/>
    <w:rsid w:val="00185406"/>
    <w:rsid w:val="00187BD8"/>
    <w:rsid w:val="00187C3A"/>
    <w:rsid w:val="001913EE"/>
    <w:rsid w:val="00192234"/>
    <w:rsid w:val="0019371F"/>
    <w:rsid w:val="0019460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142A"/>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1A93"/>
    <w:rsid w:val="001D2F35"/>
    <w:rsid w:val="001D3B4A"/>
    <w:rsid w:val="001D4075"/>
    <w:rsid w:val="001D4421"/>
    <w:rsid w:val="001D48BB"/>
    <w:rsid w:val="001D57AC"/>
    <w:rsid w:val="001D5F9B"/>
    <w:rsid w:val="001D6009"/>
    <w:rsid w:val="001D641D"/>
    <w:rsid w:val="001D6C89"/>
    <w:rsid w:val="001D72DC"/>
    <w:rsid w:val="001D797D"/>
    <w:rsid w:val="001E02AA"/>
    <w:rsid w:val="001E0627"/>
    <w:rsid w:val="001E10F6"/>
    <w:rsid w:val="001E11D7"/>
    <w:rsid w:val="001E1660"/>
    <w:rsid w:val="001E1A58"/>
    <w:rsid w:val="001E21A8"/>
    <w:rsid w:val="001E2232"/>
    <w:rsid w:val="001E235C"/>
    <w:rsid w:val="001E25FC"/>
    <w:rsid w:val="001E289A"/>
    <w:rsid w:val="001E3C47"/>
    <w:rsid w:val="001E45DE"/>
    <w:rsid w:val="001E52D9"/>
    <w:rsid w:val="001E589A"/>
    <w:rsid w:val="001E5C64"/>
    <w:rsid w:val="001E5E75"/>
    <w:rsid w:val="001E63DD"/>
    <w:rsid w:val="001E718A"/>
    <w:rsid w:val="001F1F1B"/>
    <w:rsid w:val="001F2050"/>
    <w:rsid w:val="001F2837"/>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634"/>
    <w:rsid w:val="00215A1D"/>
    <w:rsid w:val="00216143"/>
    <w:rsid w:val="002165AC"/>
    <w:rsid w:val="002169D6"/>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55E"/>
    <w:rsid w:val="002257AA"/>
    <w:rsid w:val="0022593B"/>
    <w:rsid w:val="00225AA1"/>
    <w:rsid w:val="0022672B"/>
    <w:rsid w:val="002269AD"/>
    <w:rsid w:val="002275A8"/>
    <w:rsid w:val="0022775B"/>
    <w:rsid w:val="00230B8F"/>
    <w:rsid w:val="00231162"/>
    <w:rsid w:val="0023119E"/>
    <w:rsid w:val="00231BC4"/>
    <w:rsid w:val="00232AC4"/>
    <w:rsid w:val="002334E3"/>
    <w:rsid w:val="00233AE9"/>
    <w:rsid w:val="00235706"/>
    <w:rsid w:val="0023573A"/>
    <w:rsid w:val="00235E9F"/>
    <w:rsid w:val="00235F30"/>
    <w:rsid w:val="002365F4"/>
    <w:rsid w:val="0023717B"/>
    <w:rsid w:val="00237808"/>
    <w:rsid w:val="00237A74"/>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6C0"/>
    <w:rsid w:val="00250895"/>
    <w:rsid w:val="002510DE"/>
    <w:rsid w:val="00251681"/>
    <w:rsid w:val="0025185A"/>
    <w:rsid w:val="00251B24"/>
    <w:rsid w:val="00252CC4"/>
    <w:rsid w:val="00254147"/>
    <w:rsid w:val="002558A1"/>
    <w:rsid w:val="00260410"/>
    <w:rsid w:val="00260B99"/>
    <w:rsid w:val="00261545"/>
    <w:rsid w:val="0026220A"/>
    <w:rsid w:val="002624CB"/>
    <w:rsid w:val="00263F24"/>
    <w:rsid w:val="00264660"/>
    <w:rsid w:val="00264EA7"/>
    <w:rsid w:val="00264F49"/>
    <w:rsid w:val="002654E3"/>
    <w:rsid w:val="00265EAF"/>
    <w:rsid w:val="002667CE"/>
    <w:rsid w:val="00266F43"/>
    <w:rsid w:val="002672F5"/>
    <w:rsid w:val="0027031F"/>
    <w:rsid w:val="002703DA"/>
    <w:rsid w:val="00270451"/>
    <w:rsid w:val="00270E15"/>
    <w:rsid w:val="00271844"/>
    <w:rsid w:val="002729B2"/>
    <w:rsid w:val="00272BCC"/>
    <w:rsid w:val="002733EF"/>
    <w:rsid w:val="0027383F"/>
    <w:rsid w:val="00273C29"/>
    <w:rsid w:val="00273CEA"/>
    <w:rsid w:val="0027464E"/>
    <w:rsid w:val="00274892"/>
    <w:rsid w:val="00275560"/>
    <w:rsid w:val="00276196"/>
    <w:rsid w:val="00276468"/>
    <w:rsid w:val="0027695B"/>
    <w:rsid w:val="00276DB8"/>
    <w:rsid w:val="002772A8"/>
    <w:rsid w:val="00277371"/>
    <w:rsid w:val="002773C6"/>
    <w:rsid w:val="00277A7A"/>
    <w:rsid w:val="002801CE"/>
    <w:rsid w:val="002805DF"/>
    <w:rsid w:val="00282878"/>
    <w:rsid w:val="00282F1A"/>
    <w:rsid w:val="0028312B"/>
    <w:rsid w:val="002831FF"/>
    <w:rsid w:val="002839AD"/>
    <w:rsid w:val="002857EB"/>
    <w:rsid w:val="00285B49"/>
    <w:rsid w:val="0028650A"/>
    <w:rsid w:val="0028706D"/>
    <w:rsid w:val="00290214"/>
    <w:rsid w:val="002906A4"/>
    <w:rsid w:val="00291DD8"/>
    <w:rsid w:val="0029276D"/>
    <w:rsid w:val="002927C5"/>
    <w:rsid w:val="00292FA2"/>
    <w:rsid w:val="002932DC"/>
    <w:rsid w:val="002936D6"/>
    <w:rsid w:val="00293760"/>
    <w:rsid w:val="00294B1A"/>
    <w:rsid w:val="00295216"/>
    <w:rsid w:val="00295F37"/>
    <w:rsid w:val="002968BE"/>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23"/>
    <w:rsid w:val="002C6C46"/>
    <w:rsid w:val="002D121D"/>
    <w:rsid w:val="002D2855"/>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5A2"/>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6F3"/>
    <w:rsid w:val="002F7E84"/>
    <w:rsid w:val="003000C0"/>
    <w:rsid w:val="00300254"/>
    <w:rsid w:val="00300891"/>
    <w:rsid w:val="00300A5F"/>
    <w:rsid w:val="00300CD0"/>
    <w:rsid w:val="00300CF9"/>
    <w:rsid w:val="0030265A"/>
    <w:rsid w:val="00302A60"/>
    <w:rsid w:val="00302CD4"/>
    <w:rsid w:val="00302FEE"/>
    <w:rsid w:val="00303AB6"/>
    <w:rsid w:val="003040E8"/>
    <w:rsid w:val="00304746"/>
    <w:rsid w:val="0030503E"/>
    <w:rsid w:val="00305365"/>
    <w:rsid w:val="00307188"/>
    <w:rsid w:val="00310420"/>
    <w:rsid w:val="0031087D"/>
    <w:rsid w:val="0031090D"/>
    <w:rsid w:val="00310AD3"/>
    <w:rsid w:val="00310F34"/>
    <w:rsid w:val="00311547"/>
    <w:rsid w:val="003117DB"/>
    <w:rsid w:val="00311DFD"/>
    <w:rsid w:val="0031267B"/>
    <w:rsid w:val="00312908"/>
    <w:rsid w:val="00312BC1"/>
    <w:rsid w:val="00312F51"/>
    <w:rsid w:val="0031339F"/>
    <w:rsid w:val="00313DFD"/>
    <w:rsid w:val="003140C6"/>
    <w:rsid w:val="003151EE"/>
    <w:rsid w:val="0031588E"/>
    <w:rsid w:val="003158D4"/>
    <w:rsid w:val="003167D7"/>
    <w:rsid w:val="0031796C"/>
    <w:rsid w:val="00317D02"/>
    <w:rsid w:val="00320201"/>
    <w:rsid w:val="00321E3B"/>
    <w:rsid w:val="00322372"/>
    <w:rsid w:val="0032275C"/>
    <w:rsid w:val="00322E71"/>
    <w:rsid w:val="003237A5"/>
    <w:rsid w:val="00323C63"/>
    <w:rsid w:val="003245CA"/>
    <w:rsid w:val="00324AF4"/>
    <w:rsid w:val="00324C3B"/>
    <w:rsid w:val="003251EA"/>
    <w:rsid w:val="00325B47"/>
    <w:rsid w:val="00326099"/>
    <w:rsid w:val="003270DD"/>
    <w:rsid w:val="00327190"/>
    <w:rsid w:val="00327B7A"/>
    <w:rsid w:val="0033003A"/>
    <w:rsid w:val="00330513"/>
    <w:rsid w:val="003307AE"/>
    <w:rsid w:val="00331241"/>
    <w:rsid w:val="0033333F"/>
    <w:rsid w:val="00333E2A"/>
    <w:rsid w:val="00334461"/>
    <w:rsid w:val="003347D5"/>
    <w:rsid w:val="003352B8"/>
    <w:rsid w:val="00335697"/>
    <w:rsid w:val="0033586E"/>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6A1"/>
    <w:rsid w:val="00356767"/>
    <w:rsid w:val="003567C1"/>
    <w:rsid w:val="00357F4A"/>
    <w:rsid w:val="0036117C"/>
    <w:rsid w:val="003612A1"/>
    <w:rsid w:val="00362324"/>
    <w:rsid w:val="00362A99"/>
    <w:rsid w:val="003631DD"/>
    <w:rsid w:val="003632F2"/>
    <w:rsid w:val="00365545"/>
    <w:rsid w:val="00366364"/>
    <w:rsid w:val="003663ED"/>
    <w:rsid w:val="00366D86"/>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1DB0"/>
    <w:rsid w:val="003922AC"/>
    <w:rsid w:val="003923AC"/>
    <w:rsid w:val="00392436"/>
    <w:rsid w:val="003927A4"/>
    <w:rsid w:val="0039287F"/>
    <w:rsid w:val="00392A72"/>
    <w:rsid w:val="00392D84"/>
    <w:rsid w:val="00393C6D"/>
    <w:rsid w:val="00393F9E"/>
    <w:rsid w:val="003948B4"/>
    <w:rsid w:val="00394AB0"/>
    <w:rsid w:val="0039555A"/>
    <w:rsid w:val="00395676"/>
    <w:rsid w:val="00395D58"/>
    <w:rsid w:val="00396457"/>
    <w:rsid w:val="00396EA6"/>
    <w:rsid w:val="00397D3C"/>
    <w:rsid w:val="00397E7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689"/>
    <w:rsid w:val="003B18EA"/>
    <w:rsid w:val="003B1BC7"/>
    <w:rsid w:val="003B2363"/>
    <w:rsid w:val="003B287C"/>
    <w:rsid w:val="003B29F0"/>
    <w:rsid w:val="003B3225"/>
    <w:rsid w:val="003B3AD9"/>
    <w:rsid w:val="003B407E"/>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8D3"/>
    <w:rsid w:val="003C3A1E"/>
    <w:rsid w:val="003C3C4D"/>
    <w:rsid w:val="003C4F5D"/>
    <w:rsid w:val="003C505E"/>
    <w:rsid w:val="003C5D5A"/>
    <w:rsid w:val="003C5F99"/>
    <w:rsid w:val="003C6A3C"/>
    <w:rsid w:val="003C73A9"/>
    <w:rsid w:val="003C7AC8"/>
    <w:rsid w:val="003D04BD"/>
    <w:rsid w:val="003D0551"/>
    <w:rsid w:val="003D1188"/>
    <w:rsid w:val="003D1C42"/>
    <w:rsid w:val="003D1E94"/>
    <w:rsid w:val="003D3EC7"/>
    <w:rsid w:val="003D3F0E"/>
    <w:rsid w:val="003D622D"/>
    <w:rsid w:val="003D63AA"/>
    <w:rsid w:val="003D6B31"/>
    <w:rsid w:val="003E08FD"/>
    <w:rsid w:val="003E1EF2"/>
    <w:rsid w:val="003E2844"/>
    <w:rsid w:val="003E3254"/>
    <w:rsid w:val="003E49DE"/>
    <w:rsid w:val="003E4E9B"/>
    <w:rsid w:val="003E624D"/>
    <w:rsid w:val="003E62FB"/>
    <w:rsid w:val="003E6A2B"/>
    <w:rsid w:val="003E71E5"/>
    <w:rsid w:val="003F0EA1"/>
    <w:rsid w:val="003F195C"/>
    <w:rsid w:val="003F22CC"/>
    <w:rsid w:val="003F2431"/>
    <w:rsid w:val="003F26DD"/>
    <w:rsid w:val="003F403B"/>
    <w:rsid w:val="003F531E"/>
    <w:rsid w:val="003F5BC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4C5A"/>
    <w:rsid w:val="00425499"/>
    <w:rsid w:val="00425A95"/>
    <w:rsid w:val="00425E55"/>
    <w:rsid w:val="00425EA4"/>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308"/>
    <w:rsid w:val="00440917"/>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1F2"/>
    <w:rsid w:val="00451E38"/>
    <w:rsid w:val="0045201B"/>
    <w:rsid w:val="0045272C"/>
    <w:rsid w:val="004527DF"/>
    <w:rsid w:val="00452C51"/>
    <w:rsid w:val="00452CFE"/>
    <w:rsid w:val="0045307B"/>
    <w:rsid w:val="004548BE"/>
    <w:rsid w:val="004565D7"/>
    <w:rsid w:val="00456714"/>
    <w:rsid w:val="00456E84"/>
    <w:rsid w:val="004602D7"/>
    <w:rsid w:val="004603C5"/>
    <w:rsid w:val="00460839"/>
    <w:rsid w:val="00460AE5"/>
    <w:rsid w:val="00460C1C"/>
    <w:rsid w:val="00461891"/>
    <w:rsid w:val="004629B8"/>
    <w:rsid w:val="00462EB2"/>
    <w:rsid w:val="004639A8"/>
    <w:rsid w:val="004640E0"/>
    <w:rsid w:val="004652AA"/>
    <w:rsid w:val="00465ED0"/>
    <w:rsid w:val="00467258"/>
    <w:rsid w:val="00467EC2"/>
    <w:rsid w:val="004701EC"/>
    <w:rsid w:val="004708E8"/>
    <w:rsid w:val="00471B59"/>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4D3"/>
    <w:rsid w:val="0048085A"/>
    <w:rsid w:val="00481515"/>
    <w:rsid w:val="00481715"/>
    <w:rsid w:val="00483264"/>
    <w:rsid w:val="004832D1"/>
    <w:rsid w:val="00485A1A"/>
    <w:rsid w:val="00485A7A"/>
    <w:rsid w:val="0048659D"/>
    <w:rsid w:val="00486786"/>
    <w:rsid w:val="0048738F"/>
    <w:rsid w:val="004901C6"/>
    <w:rsid w:val="004916F9"/>
    <w:rsid w:val="0049229A"/>
    <w:rsid w:val="0049345E"/>
    <w:rsid w:val="00494859"/>
    <w:rsid w:val="00494E5C"/>
    <w:rsid w:val="00494E9F"/>
    <w:rsid w:val="0049537C"/>
    <w:rsid w:val="004954CB"/>
    <w:rsid w:val="00495804"/>
    <w:rsid w:val="00495E4D"/>
    <w:rsid w:val="004960E8"/>
    <w:rsid w:val="00496270"/>
    <w:rsid w:val="00496A08"/>
    <w:rsid w:val="004975B2"/>
    <w:rsid w:val="0049761B"/>
    <w:rsid w:val="004A04B1"/>
    <w:rsid w:val="004A12FC"/>
    <w:rsid w:val="004A21EA"/>
    <w:rsid w:val="004A2358"/>
    <w:rsid w:val="004A2C50"/>
    <w:rsid w:val="004A36C9"/>
    <w:rsid w:val="004A3FEC"/>
    <w:rsid w:val="004A4095"/>
    <w:rsid w:val="004A5016"/>
    <w:rsid w:val="004A551A"/>
    <w:rsid w:val="004A5CD2"/>
    <w:rsid w:val="004A62C1"/>
    <w:rsid w:val="004A6396"/>
    <w:rsid w:val="004A6AB1"/>
    <w:rsid w:val="004A6D6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C56"/>
    <w:rsid w:val="004B5E14"/>
    <w:rsid w:val="004B6687"/>
    <w:rsid w:val="004B6E4E"/>
    <w:rsid w:val="004B725D"/>
    <w:rsid w:val="004C05A7"/>
    <w:rsid w:val="004C0EF4"/>
    <w:rsid w:val="004C1909"/>
    <w:rsid w:val="004C2D72"/>
    <w:rsid w:val="004C36CF"/>
    <w:rsid w:val="004C4A3E"/>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46E"/>
    <w:rsid w:val="004D5D54"/>
    <w:rsid w:val="004D5EF2"/>
    <w:rsid w:val="004D7AA7"/>
    <w:rsid w:val="004D7D1A"/>
    <w:rsid w:val="004E0336"/>
    <w:rsid w:val="004E07E9"/>
    <w:rsid w:val="004E0AB6"/>
    <w:rsid w:val="004E0EA4"/>
    <w:rsid w:val="004E105E"/>
    <w:rsid w:val="004E1D71"/>
    <w:rsid w:val="004E235D"/>
    <w:rsid w:val="004E258F"/>
    <w:rsid w:val="004E2678"/>
    <w:rsid w:val="004E2F6C"/>
    <w:rsid w:val="004E3817"/>
    <w:rsid w:val="004E4065"/>
    <w:rsid w:val="004E4435"/>
    <w:rsid w:val="004E4F9E"/>
    <w:rsid w:val="004E5A6C"/>
    <w:rsid w:val="004E74C6"/>
    <w:rsid w:val="004E7CDD"/>
    <w:rsid w:val="004E7D22"/>
    <w:rsid w:val="004F0138"/>
    <w:rsid w:val="004F03BB"/>
    <w:rsid w:val="004F0C38"/>
    <w:rsid w:val="004F0EDE"/>
    <w:rsid w:val="004F1043"/>
    <w:rsid w:val="004F1D33"/>
    <w:rsid w:val="004F208F"/>
    <w:rsid w:val="004F2332"/>
    <w:rsid w:val="004F2C0F"/>
    <w:rsid w:val="004F33B3"/>
    <w:rsid w:val="004F35AF"/>
    <w:rsid w:val="004F3AF9"/>
    <w:rsid w:val="004F3D43"/>
    <w:rsid w:val="004F523D"/>
    <w:rsid w:val="004F53AD"/>
    <w:rsid w:val="004F5813"/>
    <w:rsid w:val="004F58FE"/>
    <w:rsid w:val="004F6E18"/>
    <w:rsid w:val="004F721E"/>
    <w:rsid w:val="004F7DF0"/>
    <w:rsid w:val="004F7FE5"/>
    <w:rsid w:val="00501738"/>
    <w:rsid w:val="0050213E"/>
    <w:rsid w:val="00502294"/>
    <w:rsid w:val="00502422"/>
    <w:rsid w:val="005026EC"/>
    <w:rsid w:val="00502BC6"/>
    <w:rsid w:val="00505AC0"/>
    <w:rsid w:val="005065BF"/>
    <w:rsid w:val="005069FF"/>
    <w:rsid w:val="00507AE5"/>
    <w:rsid w:val="00507CAD"/>
    <w:rsid w:val="00510068"/>
    <w:rsid w:val="0051081E"/>
    <w:rsid w:val="00511140"/>
    <w:rsid w:val="0051132F"/>
    <w:rsid w:val="0051147A"/>
    <w:rsid w:val="00515E1B"/>
    <w:rsid w:val="0051601C"/>
    <w:rsid w:val="005164E5"/>
    <w:rsid w:val="00517B1C"/>
    <w:rsid w:val="00517B3F"/>
    <w:rsid w:val="00517F98"/>
    <w:rsid w:val="0052074E"/>
    <w:rsid w:val="0052298D"/>
    <w:rsid w:val="00522A7B"/>
    <w:rsid w:val="00523907"/>
    <w:rsid w:val="005259C3"/>
    <w:rsid w:val="00525A6E"/>
    <w:rsid w:val="00525E21"/>
    <w:rsid w:val="0052659A"/>
    <w:rsid w:val="0052722E"/>
    <w:rsid w:val="0052767E"/>
    <w:rsid w:val="00530066"/>
    <w:rsid w:val="005302C7"/>
    <w:rsid w:val="00530929"/>
    <w:rsid w:val="0053147C"/>
    <w:rsid w:val="00533A6E"/>
    <w:rsid w:val="00534281"/>
    <w:rsid w:val="00535005"/>
    <w:rsid w:val="0053506F"/>
    <w:rsid w:val="005362A6"/>
    <w:rsid w:val="0053658B"/>
    <w:rsid w:val="00536595"/>
    <w:rsid w:val="00537C22"/>
    <w:rsid w:val="005409FB"/>
    <w:rsid w:val="00541942"/>
    <w:rsid w:val="00541B7F"/>
    <w:rsid w:val="0054279B"/>
    <w:rsid w:val="005427BD"/>
    <w:rsid w:val="005429A8"/>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6F8D"/>
    <w:rsid w:val="00557D4B"/>
    <w:rsid w:val="00557EDA"/>
    <w:rsid w:val="00560DB8"/>
    <w:rsid w:val="0056261C"/>
    <w:rsid w:val="0056287E"/>
    <w:rsid w:val="0056374C"/>
    <w:rsid w:val="00565856"/>
    <w:rsid w:val="00566658"/>
    <w:rsid w:val="00567784"/>
    <w:rsid w:val="00570402"/>
    <w:rsid w:val="00570927"/>
    <w:rsid w:val="00570E99"/>
    <w:rsid w:val="005710B8"/>
    <w:rsid w:val="0057178D"/>
    <w:rsid w:val="00571D7C"/>
    <w:rsid w:val="005728B1"/>
    <w:rsid w:val="00572AE3"/>
    <w:rsid w:val="00573042"/>
    <w:rsid w:val="0057483F"/>
    <w:rsid w:val="0057557B"/>
    <w:rsid w:val="00575AE2"/>
    <w:rsid w:val="00575FC7"/>
    <w:rsid w:val="00576E76"/>
    <w:rsid w:val="00577A74"/>
    <w:rsid w:val="00577DAA"/>
    <w:rsid w:val="00577E15"/>
    <w:rsid w:val="00581BF0"/>
    <w:rsid w:val="00583102"/>
    <w:rsid w:val="005832A4"/>
    <w:rsid w:val="00583BFD"/>
    <w:rsid w:val="00584078"/>
    <w:rsid w:val="0058415D"/>
    <w:rsid w:val="005846A0"/>
    <w:rsid w:val="00584CED"/>
    <w:rsid w:val="00584D31"/>
    <w:rsid w:val="00584EBD"/>
    <w:rsid w:val="00584F20"/>
    <w:rsid w:val="00586153"/>
    <w:rsid w:val="00590374"/>
    <w:rsid w:val="005908BB"/>
    <w:rsid w:val="00591B5A"/>
    <w:rsid w:val="00591DB3"/>
    <w:rsid w:val="005922A9"/>
    <w:rsid w:val="00592E0A"/>
    <w:rsid w:val="00593149"/>
    <w:rsid w:val="005937BF"/>
    <w:rsid w:val="00594BAB"/>
    <w:rsid w:val="00594EF9"/>
    <w:rsid w:val="00595286"/>
    <w:rsid w:val="00595287"/>
    <w:rsid w:val="005963FC"/>
    <w:rsid w:val="00596CE4"/>
    <w:rsid w:val="005A0309"/>
    <w:rsid w:val="005A05FA"/>
    <w:rsid w:val="005A0D27"/>
    <w:rsid w:val="005A0E8D"/>
    <w:rsid w:val="005A15C6"/>
    <w:rsid w:val="005A195A"/>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3CB"/>
    <w:rsid w:val="005B76F7"/>
    <w:rsid w:val="005B7CC5"/>
    <w:rsid w:val="005C1747"/>
    <w:rsid w:val="005C22F4"/>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4C05"/>
    <w:rsid w:val="005D5196"/>
    <w:rsid w:val="005D54E1"/>
    <w:rsid w:val="005D5A42"/>
    <w:rsid w:val="005D6BB2"/>
    <w:rsid w:val="005D6EB2"/>
    <w:rsid w:val="005D7C73"/>
    <w:rsid w:val="005E07A2"/>
    <w:rsid w:val="005E164C"/>
    <w:rsid w:val="005E1724"/>
    <w:rsid w:val="005E1897"/>
    <w:rsid w:val="005E35DD"/>
    <w:rsid w:val="005E4078"/>
    <w:rsid w:val="005E41E6"/>
    <w:rsid w:val="005E45E9"/>
    <w:rsid w:val="005E5061"/>
    <w:rsid w:val="005E5199"/>
    <w:rsid w:val="005E5242"/>
    <w:rsid w:val="005E5FA5"/>
    <w:rsid w:val="005E61A6"/>
    <w:rsid w:val="005E6F3C"/>
    <w:rsid w:val="005E7627"/>
    <w:rsid w:val="005E7D02"/>
    <w:rsid w:val="005F035B"/>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5CA"/>
    <w:rsid w:val="005F7FE9"/>
    <w:rsid w:val="0060138E"/>
    <w:rsid w:val="00602B5C"/>
    <w:rsid w:val="006037A1"/>
    <w:rsid w:val="00603836"/>
    <w:rsid w:val="00603F74"/>
    <w:rsid w:val="00604AD6"/>
    <w:rsid w:val="00607048"/>
    <w:rsid w:val="0060716D"/>
    <w:rsid w:val="00607903"/>
    <w:rsid w:val="00607CD1"/>
    <w:rsid w:val="0061018C"/>
    <w:rsid w:val="00610659"/>
    <w:rsid w:val="00611110"/>
    <w:rsid w:val="0061223E"/>
    <w:rsid w:val="006123A3"/>
    <w:rsid w:val="006123EC"/>
    <w:rsid w:val="00613B91"/>
    <w:rsid w:val="00613FA1"/>
    <w:rsid w:val="0061498D"/>
    <w:rsid w:val="00614C47"/>
    <w:rsid w:val="00615178"/>
    <w:rsid w:val="00616251"/>
    <w:rsid w:val="00616AF1"/>
    <w:rsid w:val="00616D83"/>
    <w:rsid w:val="00620A7D"/>
    <w:rsid w:val="00620F86"/>
    <w:rsid w:val="006222DC"/>
    <w:rsid w:val="0062236E"/>
    <w:rsid w:val="00622C56"/>
    <w:rsid w:val="00622F51"/>
    <w:rsid w:val="006235FD"/>
    <w:rsid w:val="006236DF"/>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C58"/>
    <w:rsid w:val="00633F9E"/>
    <w:rsid w:val="006350CD"/>
    <w:rsid w:val="006354A1"/>
    <w:rsid w:val="00635F76"/>
    <w:rsid w:val="00636605"/>
    <w:rsid w:val="00636963"/>
    <w:rsid w:val="00637724"/>
    <w:rsid w:val="006377CF"/>
    <w:rsid w:val="00640620"/>
    <w:rsid w:val="00641667"/>
    <w:rsid w:val="00641CD7"/>
    <w:rsid w:val="00642C50"/>
    <w:rsid w:val="0064302C"/>
    <w:rsid w:val="0064339B"/>
    <w:rsid w:val="00644BBB"/>
    <w:rsid w:val="0064511A"/>
    <w:rsid w:val="00645123"/>
    <w:rsid w:val="00645295"/>
    <w:rsid w:val="0064534C"/>
    <w:rsid w:val="0064538C"/>
    <w:rsid w:val="00645FE7"/>
    <w:rsid w:val="00646666"/>
    <w:rsid w:val="00646B8E"/>
    <w:rsid w:val="006471AF"/>
    <w:rsid w:val="006476DC"/>
    <w:rsid w:val="006479F8"/>
    <w:rsid w:val="006501AD"/>
    <w:rsid w:val="00650784"/>
    <w:rsid w:val="006510B4"/>
    <w:rsid w:val="00651721"/>
    <w:rsid w:val="0065191A"/>
    <w:rsid w:val="0065265C"/>
    <w:rsid w:val="00653629"/>
    <w:rsid w:val="00653A4C"/>
    <w:rsid w:val="006546AC"/>
    <w:rsid w:val="00654A7F"/>
    <w:rsid w:val="00654BC5"/>
    <w:rsid w:val="00654CE2"/>
    <w:rsid w:val="00654EBF"/>
    <w:rsid w:val="0065636B"/>
    <w:rsid w:val="00657834"/>
    <w:rsid w:val="006578AB"/>
    <w:rsid w:val="00657EEC"/>
    <w:rsid w:val="00657F79"/>
    <w:rsid w:val="0066058A"/>
    <w:rsid w:val="00660702"/>
    <w:rsid w:val="00662037"/>
    <w:rsid w:val="006628B4"/>
    <w:rsid w:val="006628D6"/>
    <w:rsid w:val="00663089"/>
    <w:rsid w:val="00663201"/>
    <w:rsid w:val="0066401E"/>
    <w:rsid w:val="0066489B"/>
    <w:rsid w:val="006650F3"/>
    <w:rsid w:val="00665815"/>
    <w:rsid w:val="00665BB5"/>
    <w:rsid w:val="006662C4"/>
    <w:rsid w:val="006665D8"/>
    <w:rsid w:val="00667656"/>
    <w:rsid w:val="0067096C"/>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1A8C"/>
    <w:rsid w:val="006928F2"/>
    <w:rsid w:val="00693151"/>
    <w:rsid w:val="006933B3"/>
    <w:rsid w:val="006933F6"/>
    <w:rsid w:val="00693667"/>
    <w:rsid w:val="00693A25"/>
    <w:rsid w:val="00693E48"/>
    <w:rsid w:val="00694865"/>
    <w:rsid w:val="00694FD1"/>
    <w:rsid w:val="00695A38"/>
    <w:rsid w:val="0069609F"/>
    <w:rsid w:val="00697165"/>
    <w:rsid w:val="00697BAA"/>
    <w:rsid w:val="006A0A28"/>
    <w:rsid w:val="006A117C"/>
    <w:rsid w:val="006A1549"/>
    <w:rsid w:val="006A1B7D"/>
    <w:rsid w:val="006A236F"/>
    <w:rsid w:val="006A2A94"/>
    <w:rsid w:val="006A2E48"/>
    <w:rsid w:val="006A3184"/>
    <w:rsid w:val="006A35E2"/>
    <w:rsid w:val="006A37BB"/>
    <w:rsid w:val="006A38F7"/>
    <w:rsid w:val="006A4FFE"/>
    <w:rsid w:val="006A5778"/>
    <w:rsid w:val="006A694A"/>
    <w:rsid w:val="006A6FC7"/>
    <w:rsid w:val="006A7917"/>
    <w:rsid w:val="006A7BD3"/>
    <w:rsid w:val="006A7EAF"/>
    <w:rsid w:val="006B05FB"/>
    <w:rsid w:val="006B0A5E"/>
    <w:rsid w:val="006B1A10"/>
    <w:rsid w:val="006B2262"/>
    <w:rsid w:val="006B2CDC"/>
    <w:rsid w:val="006B2E5B"/>
    <w:rsid w:val="006B3137"/>
    <w:rsid w:val="006B47B3"/>
    <w:rsid w:val="006B51FA"/>
    <w:rsid w:val="006B58BA"/>
    <w:rsid w:val="006B6657"/>
    <w:rsid w:val="006B7445"/>
    <w:rsid w:val="006B76F0"/>
    <w:rsid w:val="006C0C71"/>
    <w:rsid w:val="006C2AB5"/>
    <w:rsid w:val="006C41B0"/>
    <w:rsid w:val="006C440F"/>
    <w:rsid w:val="006C55A2"/>
    <w:rsid w:val="006C5DAC"/>
    <w:rsid w:val="006C6539"/>
    <w:rsid w:val="006C67DF"/>
    <w:rsid w:val="006C7F0D"/>
    <w:rsid w:val="006D002C"/>
    <w:rsid w:val="006D05B4"/>
    <w:rsid w:val="006D0630"/>
    <w:rsid w:val="006D0E78"/>
    <w:rsid w:val="006D1C74"/>
    <w:rsid w:val="006D1E31"/>
    <w:rsid w:val="006D207B"/>
    <w:rsid w:val="006D21BF"/>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118"/>
    <w:rsid w:val="006F1749"/>
    <w:rsid w:val="006F21D3"/>
    <w:rsid w:val="006F2BED"/>
    <w:rsid w:val="006F3E3F"/>
    <w:rsid w:val="006F44DE"/>
    <w:rsid w:val="006F5D98"/>
    <w:rsid w:val="006F6578"/>
    <w:rsid w:val="006F66E1"/>
    <w:rsid w:val="006F7BF8"/>
    <w:rsid w:val="007007D3"/>
    <w:rsid w:val="00700F6A"/>
    <w:rsid w:val="0070113B"/>
    <w:rsid w:val="007014B9"/>
    <w:rsid w:val="007015C4"/>
    <w:rsid w:val="007017EA"/>
    <w:rsid w:val="0070257B"/>
    <w:rsid w:val="00702C8A"/>
    <w:rsid w:val="00703611"/>
    <w:rsid w:val="00703B1E"/>
    <w:rsid w:val="00704C8D"/>
    <w:rsid w:val="007058B5"/>
    <w:rsid w:val="00705BC2"/>
    <w:rsid w:val="00705C4A"/>
    <w:rsid w:val="00706835"/>
    <w:rsid w:val="00707668"/>
    <w:rsid w:val="00710AF1"/>
    <w:rsid w:val="00711839"/>
    <w:rsid w:val="00711931"/>
    <w:rsid w:val="00712020"/>
    <w:rsid w:val="00712540"/>
    <w:rsid w:val="0071419C"/>
    <w:rsid w:val="00715699"/>
    <w:rsid w:val="00715C59"/>
    <w:rsid w:val="0071626E"/>
    <w:rsid w:val="00716882"/>
    <w:rsid w:val="00717F62"/>
    <w:rsid w:val="00721CF5"/>
    <w:rsid w:val="00721D75"/>
    <w:rsid w:val="00721EBF"/>
    <w:rsid w:val="007220FD"/>
    <w:rsid w:val="007228A7"/>
    <w:rsid w:val="00724982"/>
    <w:rsid w:val="00724FC1"/>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0CD7"/>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420"/>
    <w:rsid w:val="007558C5"/>
    <w:rsid w:val="00755E5E"/>
    <w:rsid w:val="00757A50"/>
    <w:rsid w:val="00757C20"/>
    <w:rsid w:val="00757EA5"/>
    <w:rsid w:val="0076011A"/>
    <w:rsid w:val="00760697"/>
    <w:rsid w:val="0076080A"/>
    <w:rsid w:val="00760A64"/>
    <w:rsid w:val="00761D0E"/>
    <w:rsid w:val="00762B45"/>
    <w:rsid w:val="00762BBD"/>
    <w:rsid w:val="007632C0"/>
    <w:rsid w:val="007633E0"/>
    <w:rsid w:val="00764293"/>
    <w:rsid w:val="00764741"/>
    <w:rsid w:val="00764A27"/>
    <w:rsid w:val="00764EC6"/>
    <w:rsid w:val="0076652B"/>
    <w:rsid w:val="0076701D"/>
    <w:rsid w:val="00767146"/>
    <w:rsid w:val="00767DC6"/>
    <w:rsid w:val="00767DEB"/>
    <w:rsid w:val="00767E23"/>
    <w:rsid w:val="00767EFA"/>
    <w:rsid w:val="00770AB9"/>
    <w:rsid w:val="0077127B"/>
    <w:rsid w:val="007721F2"/>
    <w:rsid w:val="00772229"/>
    <w:rsid w:val="0077269A"/>
    <w:rsid w:val="00772825"/>
    <w:rsid w:val="00772859"/>
    <w:rsid w:val="00772D80"/>
    <w:rsid w:val="00772FD8"/>
    <w:rsid w:val="00775389"/>
    <w:rsid w:val="00776B47"/>
    <w:rsid w:val="007770F9"/>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62A"/>
    <w:rsid w:val="00795873"/>
    <w:rsid w:val="00796678"/>
    <w:rsid w:val="007966FD"/>
    <w:rsid w:val="00796741"/>
    <w:rsid w:val="00796D3B"/>
    <w:rsid w:val="007970D0"/>
    <w:rsid w:val="00797D39"/>
    <w:rsid w:val="00797F95"/>
    <w:rsid w:val="007A01D9"/>
    <w:rsid w:val="007A0982"/>
    <w:rsid w:val="007A1578"/>
    <w:rsid w:val="007A2EB6"/>
    <w:rsid w:val="007A33C1"/>
    <w:rsid w:val="007A34CD"/>
    <w:rsid w:val="007A3B07"/>
    <w:rsid w:val="007A4314"/>
    <w:rsid w:val="007A4980"/>
    <w:rsid w:val="007A6626"/>
    <w:rsid w:val="007A689C"/>
    <w:rsid w:val="007A7732"/>
    <w:rsid w:val="007B010A"/>
    <w:rsid w:val="007B0282"/>
    <w:rsid w:val="007B0691"/>
    <w:rsid w:val="007B0A37"/>
    <w:rsid w:val="007B0C5D"/>
    <w:rsid w:val="007B1803"/>
    <w:rsid w:val="007B2528"/>
    <w:rsid w:val="007B3155"/>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AB0"/>
    <w:rsid w:val="007C3C3A"/>
    <w:rsid w:val="007C5058"/>
    <w:rsid w:val="007C6086"/>
    <w:rsid w:val="007C626A"/>
    <w:rsid w:val="007C657A"/>
    <w:rsid w:val="007C691E"/>
    <w:rsid w:val="007C748D"/>
    <w:rsid w:val="007D0164"/>
    <w:rsid w:val="007D037A"/>
    <w:rsid w:val="007D15E3"/>
    <w:rsid w:val="007D1B3B"/>
    <w:rsid w:val="007D2FDA"/>
    <w:rsid w:val="007D3C32"/>
    <w:rsid w:val="007D3E14"/>
    <w:rsid w:val="007D5F17"/>
    <w:rsid w:val="007D6B86"/>
    <w:rsid w:val="007D6D8E"/>
    <w:rsid w:val="007D73E8"/>
    <w:rsid w:val="007E004C"/>
    <w:rsid w:val="007E018B"/>
    <w:rsid w:val="007E01FA"/>
    <w:rsid w:val="007E0548"/>
    <w:rsid w:val="007E0A6F"/>
    <w:rsid w:val="007E0B10"/>
    <w:rsid w:val="007E154F"/>
    <w:rsid w:val="007E1708"/>
    <w:rsid w:val="007E1CE0"/>
    <w:rsid w:val="007E407D"/>
    <w:rsid w:val="007E516B"/>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950"/>
    <w:rsid w:val="00800A1D"/>
    <w:rsid w:val="00800D45"/>
    <w:rsid w:val="00801113"/>
    <w:rsid w:val="008018A0"/>
    <w:rsid w:val="00802649"/>
    <w:rsid w:val="00802FE5"/>
    <w:rsid w:val="008035D7"/>
    <w:rsid w:val="00804C11"/>
    <w:rsid w:val="00805228"/>
    <w:rsid w:val="008054FC"/>
    <w:rsid w:val="0080591A"/>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0F63"/>
    <w:rsid w:val="00822EF3"/>
    <w:rsid w:val="00823351"/>
    <w:rsid w:val="008236DD"/>
    <w:rsid w:val="00823997"/>
    <w:rsid w:val="00823CDE"/>
    <w:rsid w:val="00824BFD"/>
    <w:rsid w:val="0082733A"/>
    <w:rsid w:val="008276D6"/>
    <w:rsid w:val="00827F99"/>
    <w:rsid w:val="008313C1"/>
    <w:rsid w:val="00832230"/>
    <w:rsid w:val="00832C95"/>
    <w:rsid w:val="00833010"/>
    <w:rsid w:val="00834954"/>
    <w:rsid w:val="00834B8A"/>
    <w:rsid w:val="00836601"/>
    <w:rsid w:val="00836D8E"/>
    <w:rsid w:val="00836EFD"/>
    <w:rsid w:val="008376C0"/>
    <w:rsid w:val="008377A9"/>
    <w:rsid w:val="00837844"/>
    <w:rsid w:val="008378F3"/>
    <w:rsid w:val="00837C2C"/>
    <w:rsid w:val="00840653"/>
    <w:rsid w:val="00840E1C"/>
    <w:rsid w:val="00842DD1"/>
    <w:rsid w:val="00842EAC"/>
    <w:rsid w:val="008437F0"/>
    <w:rsid w:val="00844FDA"/>
    <w:rsid w:val="00846125"/>
    <w:rsid w:val="0084653C"/>
    <w:rsid w:val="00846A71"/>
    <w:rsid w:val="00846D42"/>
    <w:rsid w:val="0085115C"/>
    <w:rsid w:val="00851CC6"/>
    <w:rsid w:val="00851FF5"/>
    <w:rsid w:val="00853245"/>
    <w:rsid w:val="0085387C"/>
    <w:rsid w:val="00853F14"/>
    <w:rsid w:val="00853F75"/>
    <w:rsid w:val="00854291"/>
    <w:rsid w:val="00854823"/>
    <w:rsid w:val="0086034A"/>
    <w:rsid w:val="00862641"/>
    <w:rsid w:val="00862C5C"/>
    <w:rsid w:val="0086319F"/>
    <w:rsid w:val="008631E1"/>
    <w:rsid w:val="0086388F"/>
    <w:rsid w:val="00864D79"/>
    <w:rsid w:val="00866311"/>
    <w:rsid w:val="008668AA"/>
    <w:rsid w:val="008672D0"/>
    <w:rsid w:val="008674EA"/>
    <w:rsid w:val="00867789"/>
    <w:rsid w:val="00870311"/>
    <w:rsid w:val="0087051B"/>
    <w:rsid w:val="00870A07"/>
    <w:rsid w:val="00870D72"/>
    <w:rsid w:val="00870FBA"/>
    <w:rsid w:val="008710FB"/>
    <w:rsid w:val="00871804"/>
    <w:rsid w:val="00871A2E"/>
    <w:rsid w:val="00871ACC"/>
    <w:rsid w:val="008720DC"/>
    <w:rsid w:val="00872CF3"/>
    <w:rsid w:val="00873111"/>
    <w:rsid w:val="00874CB6"/>
    <w:rsid w:val="00874E7A"/>
    <w:rsid w:val="00874F82"/>
    <w:rsid w:val="00874FB4"/>
    <w:rsid w:val="00875646"/>
    <w:rsid w:val="00876967"/>
    <w:rsid w:val="008778C3"/>
    <w:rsid w:val="00877DD9"/>
    <w:rsid w:val="00880541"/>
    <w:rsid w:val="00880C3C"/>
    <w:rsid w:val="008815AF"/>
    <w:rsid w:val="008819D4"/>
    <w:rsid w:val="008820FE"/>
    <w:rsid w:val="008825A9"/>
    <w:rsid w:val="00882832"/>
    <w:rsid w:val="00882E6D"/>
    <w:rsid w:val="00884199"/>
    <w:rsid w:val="0088482A"/>
    <w:rsid w:val="008849DA"/>
    <w:rsid w:val="00884CAF"/>
    <w:rsid w:val="0088500A"/>
    <w:rsid w:val="008858D5"/>
    <w:rsid w:val="00885B75"/>
    <w:rsid w:val="00886876"/>
    <w:rsid w:val="00886C4C"/>
    <w:rsid w:val="00887C14"/>
    <w:rsid w:val="008905B8"/>
    <w:rsid w:val="0089150D"/>
    <w:rsid w:val="00891798"/>
    <w:rsid w:val="00891CCD"/>
    <w:rsid w:val="00891EAB"/>
    <w:rsid w:val="00892955"/>
    <w:rsid w:val="00892F89"/>
    <w:rsid w:val="00893888"/>
    <w:rsid w:val="00893BFA"/>
    <w:rsid w:val="00895A0F"/>
    <w:rsid w:val="00895F70"/>
    <w:rsid w:val="008963DD"/>
    <w:rsid w:val="00897267"/>
    <w:rsid w:val="0089728D"/>
    <w:rsid w:val="00897586"/>
    <w:rsid w:val="00897818"/>
    <w:rsid w:val="008A13A1"/>
    <w:rsid w:val="008A17BF"/>
    <w:rsid w:val="008A1C3F"/>
    <w:rsid w:val="008A2110"/>
    <w:rsid w:val="008A30A0"/>
    <w:rsid w:val="008A34B3"/>
    <w:rsid w:val="008A3800"/>
    <w:rsid w:val="008A3C63"/>
    <w:rsid w:val="008A530A"/>
    <w:rsid w:val="008A65F4"/>
    <w:rsid w:val="008A6930"/>
    <w:rsid w:val="008A7037"/>
    <w:rsid w:val="008A751D"/>
    <w:rsid w:val="008A7CE2"/>
    <w:rsid w:val="008B0082"/>
    <w:rsid w:val="008B022E"/>
    <w:rsid w:val="008B03DD"/>
    <w:rsid w:val="008B12E7"/>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2FA9"/>
    <w:rsid w:val="008C3617"/>
    <w:rsid w:val="008C495D"/>
    <w:rsid w:val="008C50E7"/>
    <w:rsid w:val="008C6134"/>
    <w:rsid w:val="008C6A60"/>
    <w:rsid w:val="008C7374"/>
    <w:rsid w:val="008C79E4"/>
    <w:rsid w:val="008C7A92"/>
    <w:rsid w:val="008C7EC8"/>
    <w:rsid w:val="008D0249"/>
    <w:rsid w:val="008D06AE"/>
    <w:rsid w:val="008D0855"/>
    <w:rsid w:val="008D1633"/>
    <w:rsid w:val="008D184F"/>
    <w:rsid w:val="008D1D56"/>
    <w:rsid w:val="008D1EB6"/>
    <w:rsid w:val="008D25AF"/>
    <w:rsid w:val="008D262A"/>
    <w:rsid w:val="008D3785"/>
    <w:rsid w:val="008D4CEE"/>
    <w:rsid w:val="008D65FC"/>
    <w:rsid w:val="008D7298"/>
    <w:rsid w:val="008D7BC9"/>
    <w:rsid w:val="008E09A8"/>
    <w:rsid w:val="008E0E87"/>
    <w:rsid w:val="008E2567"/>
    <w:rsid w:val="008E269B"/>
    <w:rsid w:val="008E2FBB"/>
    <w:rsid w:val="008E30ED"/>
    <w:rsid w:val="008E345F"/>
    <w:rsid w:val="008E3486"/>
    <w:rsid w:val="008E3733"/>
    <w:rsid w:val="008E376E"/>
    <w:rsid w:val="008E389E"/>
    <w:rsid w:val="008E4DD7"/>
    <w:rsid w:val="008E5114"/>
    <w:rsid w:val="008E5979"/>
    <w:rsid w:val="008E619D"/>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BD"/>
    <w:rsid w:val="009048D1"/>
    <w:rsid w:val="00905169"/>
    <w:rsid w:val="00905686"/>
    <w:rsid w:val="009060A1"/>
    <w:rsid w:val="00906F16"/>
    <w:rsid w:val="00907932"/>
    <w:rsid w:val="009107B2"/>
    <w:rsid w:val="009116D3"/>
    <w:rsid w:val="0091189F"/>
    <w:rsid w:val="009118C1"/>
    <w:rsid w:val="00911E60"/>
    <w:rsid w:val="0091269D"/>
    <w:rsid w:val="00912781"/>
    <w:rsid w:val="00912C77"/>
    <w:rsid w:val="009137A3"/>
    <w:rsid w:val="009139D9"/>
    <w:rsid w:val="009146DB"/>
    <w:rsid w:val="00914C5B"/>
    <w:rsid w:val="0091536D"/>
    <w:rsid w:val="00916091"/>
    <w:rsid w:val="0091654F"/>
    <w:rsid w:val="00916A04"/>
    <w:rsid w:val="009172C8"/>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0AAC"/>
    <w:rsid w:val="009422C4"/>
    <w:rsid w:val="00943314"/>
    <w:rsid w:val="00943E0E"/>
    <w:rsid w:val="00944B03"/>
    <w:rsid w:val="0094505C"/>
    <w:rsid w:val="009452A6"/>
    <w:rsid w:val="00945536"/>
    <w:rsid w:val="00945F98"/>
    <w:rsid w:val="0094620A"/>
    <w:rsid w:val="00946588"/>
    <w:rsid w:val="00946C1A"/>
    <w:rsid w:val="00950151"/>
    <w:rsid w:val="00951122"/>
    <w:rsid w:val="00952C0D"/>
    <w:rsid w:val="00952E73"/>
    <w:rsid w:val="00952F5B"/>
    <w:rsid w:val="00953054"/>
    <w:rsid w:val="00953C38"/>
    <w:rsid w:val="00953C90"/>
    <w:rsid w:val="00954B95"/>
    <w:rsid w:val="00954F56"/>
    <w:rsid w:val="00955F27"/>
    <w:rsid w:val="0095649A"/>
    <w:rsid w:val="00956C01"/>
    <w:rsid w:val="00956FF4"/>
    <w:rsid w:val="00957218"/>
    <w:rsid w:val="009578A1"/>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2731"/>
    <w:rsid w:val="00973198"/>
    <w:rsid w:val="00973358"/>
    <w:rsid w:val="009733D7"/>
    <w:rsid w:val="00973464"/>
    <w:rsid w:val="00974058"/>
    <w:rsid w:val="0097466B"/>
    <w:rsid w:val="009752A8"/>
    <w:rsid w:val="0097573A"/>
    <w:rsid w:val="00976231"/>
    <w:rsid w:val="009800DB"/>
    <w:rsid w:val="00981498"/>
    <w:rsid w:val="00981528"/>
    <w:rsid w:val="0098168E"/>
    <w:rsid w:val="009819E8"/>
    <w:rsid w:val="00982045"/>
    <w:rsid w:val="009828ED"/>
    <w:rsid w:val="00983DF0"/>
    <w:rsid w:val="0098466A"/>
    <w:rsid w:val="009857B5"/>
    <w:rsid w:val="00985B83"/>
    <w:rsid w:val="00985CA0"/>
    <w:rsid w:val="00986B97"/>
    <w:rsid w:val="00987513"/>
    <w:rsid w:val="00990372"/>
    <w:rsid w:val="009912BD"/>
    <w:rsid w:val="009914C0"/>
    <w:rsid w:val="0099284E"/>
    <w:rsid w:val="00992BF9"/>
    <w:rsid w:val="00992CEF"/>
    <w:rsid w:val="00993823"/>
    <w:rsid w:val="00993B16"/>
    <w:rsid w:val="00994118"/>
    <w:rsid w:val="00994AF2"/>
    <w:rsid w:val="00995F22"/>
    <w:rsid w:val="0099666B"/>
    <w:rsid w:val="009A03EF"/>
    <w:rsid w:val="009A0C13"/>
    <w:rsid w:val="009A0C6E"/>
    <w:rsid w:val="009A1D4D"/>
    <w:rsid w:val="009A1E91"/>
    <w:rsid w:val="009A1F7C"/>
    <w:rsid w:val="009A21CA"/>
    <w:rsid w:val="009A371D"/>
    <w:rsid w:val="009A3780"/>
    <w:rsid w:val="009A4584"/>
    <w:rsid w:val="009A4B87"/>
    <w:rsid w:val="009A5002"/>
    <w:rsid w:val="009A7801"/>
    <w:rsid w:val="009A7A14"/>
    <w:rsid w:val="009B02A9"/>
    <w:rsid w:val="009B1120"/>
    <w:rsid w:val="009B1149"/>
    <w:rsid w:val="009B17BC"/>
    <w:rsid w:val="009B1DD5"/>
    <w:rsid w:val="009B3FBB"/>
    <w:rsid w:val="009B404E"/>
    <w:rsid w:val="009B43C0"/>
    <w:rsid w:val="009B480A"/>
    <w:rsid w:val="009B5A04"/>
    <w:rsid w:val="009B626A"/>
    <w:rsid w:val="009B62CD"/>
    <w:rsid w:val="009B64FD"/>
    <w:rsid w:val="009B6642"/>
    <w:rsid w:val="009B69C5"/>
    <w:rsid w:val="009B72BA"/>
    <w:rsid w:val="009B735D"/>
    <w:rsid w:val="009B759A"/>
    <w:rsid w:val="009B7872"/>
    <w:rsid w:val="009C0C65"/>
    <w:rsid w:val="009C1041"/>
    <w:rsid w:val="009C1184"/>
    <w:rsid w:val="009C1347"/>
    <w:rsid w:val="009C18FD"/>
    <w:rsid w:val="009C1A0D"/>
    <w:rsid w:val="009C1B07"/>
    <w:rsid w:val="009C1E1F"/>
    <w:rsid w:val="009C1EB5"/>
    <w:rsid w:val="009C25C9"/>
    <w:rsid w:val="009C262A"/>
    <w:rsid w:val="009C3A25"/>
    <w:rsid w:val="009C3CB3"/>
    <w:rsid w:val="009C3D2B"/>
    <w:rsid w:val="009C4153"/>
    <w:rsid w:val="009C42E8"/>
    <w:rsid w:val="009C4C1E"/>
    <w:rsid w:val="009C550E"/>
    <w:rsid w:val="009C6168"/>
    <w:rsid w:val="009C677F"/>
    <w:rsid w:val="009C731D"/>
    <w:rsid w:val="009C7366"/>
    <w:rsid w:val="009C766C"/>
    <w:rsid w:val="009C7781"/>
    <w:rsid w:val="009C7804"/>
    <w:rsid w:val="009D0F09"/>
    <w:rsid w:val="009D1D31"/>
    <w:rsid w:val="009D21C5"/>
    <w:rsid w:val="009D2AE1"/>
    <w:rsid w:val="009D2F52"/>
    <w:rsid w:val="009D35BE"/>
    <w:rsid w:val="009D36A5"/>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46BB"/>
    <w:rsid w:val="009E50EA"/>
    <w:rsid w:val="009E7446"/>
    <w:rsid w:val="009F0512"/>
    <w:rsid w:val="009F1A53"/>
    <w:rsid w:val="009F1BE6"/>
    <w:rsid w:val="009F1F0B"/>
    <w:rsid w:val="009F2081"/>
    <w:rsid w:val="009F34CD"/>
    <w:rsid w:val="009F3AB4"/>
    <w:rsid w:val="009F3EA0"/>
    <w:rsid w:val="009F446C"/>
    <w:rsid w:val="009F4A7B"/>
    <w:rsid w:val="009F4E53"/>
    <w:rsid w:val="009F5346"/>
    <w:rsid w:val="009F5418"/>
    <w:rsid w:val="009F5631"/>
    <w:rsid w:val="009F5E94"/>
    <w:rsid w:val="009F6AEA"/>
    <w:rsid w:val="009F6F5F"/>
    <w:rsid w:val="009F7081"/>
    <w:rsid w:val="009F7B49"/>
    <w:rsid w:val="009F7BBB"/>
    <w:rsid w:val="00A02241"/>
    <w:rsid w:val="00A023D1"/>
    <w:rsid w:val="00A02922"/>
    <w:rsid w:val="00A03174"/>
    <w:rsid w:val="00A03858"/>
    <w:rsid w:val="00A0488C"/>
    <w:rsid w:val="00A055CA"/>
    <w:rsid w:val="00A06D4D"/>
    <w:rsid w:val="00A0757E"/>
    <w:rsid w:val="00A079D3"/>
    <w:rsid w:val="00A10268"/>
    <w:rsid w:val="00A10362"/>
    <w:rsid w:val="00A104F4"/>
    <w:rsid w:val="00A10B8C"/>
    <w:rsid w:val="00A10F60"/>
    <w:rsid w:val="00A11FD0"/>
    <w:rsid w:val="00A120AD"/>
    <w:rsid w:val="00A12BEC"/>
    <w:rsid w:val="00A12EFF"/>
    <w:rsid w:val="00A13080"/>
    <w:rsid w:val="00A134DE"/>
    <w:rsid w:val="00A13566"/>
    <w:rsid w:val="00A13D6B"/>
    <w:rsid w:val="00A15835"/>
    <w:rsid w:val="00A159B6"/>
    <w:rsid w:val="00A15D64"/>
    <w:rsid w:val="00A16287"/>
    <w:rsid w:val="00A170CF"/>
    <w:rsid w:val="00A17854"/>
    <w:rsid w:val="00A20DB2"/>
    <w:rsid w:val="00A22500"/>
    <w:rsid w:val="00A23A07"/>
    <w:rsid w:val="00A2420D"/>
    <w:rsid w:val="00A24956"/>
    <w:rsid w:val="00A25084"/>
    <w:rsid w:val="00A25D19"/>
    <w:rsid w:val="00A2654C"/>
    <w:rsid w:val="00A26864"/>
    <w:rsid w:val="00A27D73"/>
    <w:rsid w:val="00A304A0"/>
    <w:rsid w:val="00A30AB2"/>
    <w:rsid w:val="00A30CEF"/>
    <w:rsid w:val="00A31090"/>
    <w:rsid w:val="00A311C0"/>
    <w:rsid w:val="00A31492"/>
    <w:rsid w:val="00A31F09"/>
    <w:rsid w:val="00A3224A"/>
    <w:rsid w:val="00A322F6"/>
    <w:rsid w:val="00A3238B"/>
    <w:rsid w:val="00A32D3F"/>
    <w:rsid w:val="00A33799"/>
    <w:rsid w:val="00A33EAA"/>
    <w:rsid w:val="00A34B42"/>
    <w:rsid w:val="00A351A2"/>
    <w:rsid w:val="00A36437"/>
    <w:rsid w:val="00A36479"/>
    <w:rsid w:val="00A36975"/>
    <w:rsid w:val="00A36C0C"/>
    <w:rsid w:val="00A36E7A"/>
    <w:rsid w:val="00A40F1B"/>
    <w:rsid w:val="00A40F8F"/>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720"/>
    <w:rsid w:val="00A5188F"/>
    <w:rsid w:val="00A51A45"/>
    <w:rsid w:val="00A52A51"/>
    <w:rsid w:val="00A52CB7"/>
    <w:rsid w:val="00A52FFE"/>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62"/>
    <w:rsid w:val="00A67875"/>
    <w:rsid w:val="00A702A6"/>
    <w:rsid w:val="00A702EF"/>
    <w:rsid w:val="00A71BF4"/>
    <w:rsid w:val="00A723F2"/>
    <w:rsid w:val="00A724A7"/>
    <w:rsid w:val="00A7270B"/>
    <w:rsid w:val="00A727F9"/>
    <w:rsid w:val="00A739F8"/>
    <w:rsid w:val="00A73A65"/>
    <w:rsid w:val="00A73F1E"/>
    <w:rsid w:val="00A74908"/>
    <w:rsid w:val="00A755FA"/>
    <w:rsid w:val="00A75668"/>
    <w:rsid w:val="00A756C7"/>
    <w:rsid w:val="00A7606B"/>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2DCD"/>
    <w:rsid w:val="00A838C3"/>
    <w:rsid w:val="00A83D98"/>
    <w:rsid w:val="00A84043"/>
    <w:rsid w:val="00A8422D"/>
    <w:rsid w:val="00A84BB1"/>
    <w:rsid w:val="00A84C21"/>
    <w:rsid w:val="00A85093"/>
    <w:rsid w:val="00A854DD"/>
    <w:rsid w:val="00A87333"/>
    <w:rsid w:val="00A874E3"/>
    <w:rsid w:val="00A87970"/>
    <w:rsid w:val="00A87D70"/>
    <w:rsid w:val="00A900D2"/>
    <w:rsid w:val="00A90707"/>
    <w:rsid w:val="00A91041"/>
    <w:rsid w:val="00A919BA"/>
    <w:rsid w:val="00A9224D"/>
    <w:rsid w:val="00A92B92"/>
    <w:rsid w:val="00A93A39"/>
    <w:rsid w:val="00A9400B"/>
    <w:rsid w:val="00A94E43"/>
    <w:rsid w:val="00A951D4"/>
    <w:rsid w:val="00A9575D"/>
    <w:rsid w:val="00A9591F"/>
    <w:rsid w:val="00A95EF8"/>
    <w:rsid w:val="00A963BC"/>
    <w:rsid w:val="00A96510"/>
    <w:rsid w:val="00A96624"/>
    <w:rsid w:val="00A978F3"/>
    <w:rsid w:val="00A97EB2"/>
    <w:rsid w:val="00AA00E9"/>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2D71"/>
    <w:rsid w:val="00AB3352"/>
    <w:rsid w:val="00AB34A3"/>
    <w:rsid w:val="00AB360D"/>
    <w:rsid w:val="00AB3C1A"/>
    <w:rsid w:val="00AB451C"/>
    <w:rsid w:val="00AB58F3"/>
    <w:rsid w:val="00AB5E52"/>
    <w:rsid w:val="00AB6260"/>
    <w:rsid w:val="00AB6D2C"/>
    <w:rsid w:val="00AB6F15"/>
    <w:rsid w:val="00AB7B1A"/>
    <w:rsid w:val="00AC0AF4"/>
    <w:rsid w:val="00AC0FAB"/>
    <w:rsid w:val="00AC1FBE"/>
    <w:rsid w:val="00AC200C"/>
    <w:rsid w:val="00AC2833"/>
    <w:rsid w:val="00AC2ED7"/>
    <w:rsid w:val="00AC3B34"/>
    <w:rsid w:val="00AC3BDA"/>
    <w:rsid w:val="00AC3D75"/>
    <w:rsid w:val="00AC4E0D"/>
    <w:rsid w:val="00AC56E0"/>
    <w:rsid w:val="00AC7F6D"/>
    <w:rsid w:val="00AD02DA"/>
    <w:rsid w:val="00AD0793"/>
    <w:rsid w:val="00AD0D51"/>
    <w:rsid w:val="00AD0FB6"/>
    <w:rsid w:val="00AD1840"/>
    <w:rsid w:val="00AD20C7"/>
    <w:rsid w:val="00AD2285"/>
    <w:rsid w:val="00AD2821"/>
    <w:rsid w:val="00AD30C8"/>
    <w:rsid w:val="00AD3A04"/>
    <w:rsid w:val="00AD42AF"/>
    <w:rsid w:val="00AD530A"/>
    <w:rsid w:val="00AD6604"/>
    <w:rsid w:val="00AD6C29"/>
    <w:rsid w:val="00AD6F57"/>
    <w:rsid w:val="00AD7A50"/>
    <w:rsid w:val="00AE0F17"/>
    <w:rsid w:val="00AE1219"/>
    <w:rsid w:val="00AE2C46"/>
    <w:rsid w:val="00AE3F13"/>
    <w:rsid w:val="00AE3F62"/>
    <w:rsid w:val="00AE58E3"/>
    <w:rsid w:val="00AE5CD9"/>
    <w:rsid w:val="00AE61E4"/>
    <w:rsid w:val="00AE61EF"/>
    <w:rsid w:val="00AE62C0"/>
    <w:rsid w:val="00AE6F11"/>
    <w:rsid w:val="00AE7437"/>
    <w:rsid w:val="00AF05D4"/>
    <w:rsid w:val="00AF0F61"/>
    <w:rsid w:val="00AF1554"/>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51E"/>
    <w:rsid w:val="00B04E47"/>
    <w:rsid w:val="00B07D27"/>
    <w:rsid w:val="00B10C0B"/>
    <w:rsid w:val="00B118F6"/>
    <w:rsid w:val="00B11A06"/>
    <w:rsid w:val="00B11FA4"/>
    <w:rsid w:val="00B13D1E"/>
    <w:rsid w:val="00B14FB0"/>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30012"/>
    <w:rsid w:val="00B300F2"/>
    <w:rsid w:val="00B3021D"/>
    <w:rsid w:val="00B30A31"/>
    <w:rsid w:val="00B31241"/>
    <w:rsid w:val="00B31A5C"/>
    <w:rsid w:val="00B31A64"/>
    <w:rsid w:val="00B338F9"/>
    <w:rsid w:val="00B33F47"/>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2B57"/>
    <w:rsid w:val="00B44039"/>
    <w:rsid w:val="00B44569"/>
    <w:rsid w:val="00B44AF0"/>
    <w:rsid w:val="00B4514D"/>
    <w:rsid w:val="00B45A51"/>
    <w:rsid w:val="00B45F96"/>
    <w:rsid w:val="00B46394"/>
    <w:rsid w:val="00B4708F"/>
    <w:rsid w:val="00B473AA"/>
    <w:rsid w:val="00B47ECF"/>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7AD"/>
    <w:rsid w:val="00B61928"/>
    <w:rsid w:val="00B6243A"/>
    <w:rsid w:val="00B62D8E"/>
    <w:rsid w:val="00B63793"/>
    <w:rsid w:val="00B647FB"/>
    <w:rsid w:val="00B64C8E"/>
    <w:rsid w:val="00B650AD"/>
    <w:rsid w:val="00B658C6"/>
    <w:rsid w:val="00B65C28"/>
    <w:rsid w:val="00B70E7F"/>
    <w:rsid w:val="00B70E9E"/>
    <w:rsid w:val="00B717CA"/>
    <w:rsid w:val="00B72354"/>
    <w:rsid w:val="00B72C90"/>
    <w:rsid w:val="00B731EA"/>
    <w:rsid w:val="00B732E8"/>
    <w:rsid w:val="00B7380B"/>
    <w:rsid w:val="00B745E7"/>
    <w:rsid w:val="00B749FA"/>
    <w:rsid w:val="00B74A10"/>
    <w:rsid w:val="00B75632"/>
    <w:rsid w:val="00B75F7D"/>
    <w:rsid w:val="00B7689A"/>
    <w:rsid w:val="00B773F7"/>
    <w:rsid w:val="00B77844"/>
    <w:rsid w:val="00B77A36"/>
    <w:rsid w:val="00B77D92"/>
    <w:rsid w:val="00B77F94"/>
    <w:rsid w:val="00B807B3"/>
    <w:rsid w:val="00B816CF"/>
    <w:rsid w:val="00B81A4A"/>
    <w:rsid w:val="00B827B7"/>
    <w:rsid w:val="00B82A00"/>
    <w:rsid w:val="00B82B47"/>
    <w:rsid w:val="00B82CFC"/>
    <w:rsid w:val="00B834ED"/>
    <w:rsid w:val="00B838C9"/>
    <w:rsid w:val="00B846E9"/>
    <w:rsid w:val="00B84FAB"/>
    <w:rsid w:val="00B85ED2"/>
    <w:rsid w:val="00B860DB"/>
    <w:rsid w:val="00B87418"/>
    <w:rsid w:val="00B87771"/>
    <w:rsid w:val="00B87D05"/>
    <w:rsid w:val="00B90F36"/>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2BCE"/>
    <w:rsid w:val="00BA3630"/>
    <w:rsid w:val="00BA3AEA"/>
    <w:rsid w:val="00BA403E"/>
    <w:rsid w:val="00BA46A4"/>
    <w:rsid w:val="00BA4A89"/>
    <w:rsid w:val="00BA55D6"/>
    <w:rsid w:val="00BA5B05"/>
    <w:rsid w:val="00BA5BFE"/>
    <w:rsid w:val="00BA5D1C"/>
    <w:rsid w:val="00BB06AE"/>
    <w:rsid w:val="00BB2564"/>
    <w:rsid w:val="00BB269C"/>
    <w:rsid w:val="00BB35FA"/>
    <w:rsid w:val="00BB3927"/>
    <w:rsid w:val="00BB4542"/>
    <w:rsid w:val="00BB4BC4"/>
    <w:rsid w:val="00BB4BEF"/>
    <w:rsid w:val="00BB4EDF"/>
    <w:rsid w:val="00BB62E9"/>
    <w:rsid w:val="00BB740F"/>
    <w:rsid w:val="00BB7415"/>
    <w:rsid w:val="00BC1ADE"/>
    <w:rsid w:val="00BC2BBC"/>
    <w:rsid w:val="00BC3CF0"/>
    <w:rsid w:val="00BC43DE"/>
    <w:rsid w:val="00BC45FB"/>
    <w:rsid w:val="00BC5140"/>
    <w:rsid w:val="00BC51DC"/>
    <w:rsid w:val="00BC57A6"/>
    <w:rsid w:val="00BC5B06"/>
    <w:rsid w:val="00BC6A2F"/>
    <w:rsid w:val="00BC6F63"/>
    <w:rsid w:val="00BD0D11"/>
    <w:rsid w:val="00BD1243"/>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3B"/>
    <w:rsid w:val="00C01F04"/>
    <w:rsid w:val="00C024C9"/>
    <w:rsid w:val="00C024E3"/>
    <w:rsid w:val="00C02721"/>
    <w:rsid w:val="00C02B31"/>
    <w:rsid w:val="00C03142"/>
    <w:rsid w:val="00C0339F"/>
    <w:rsid w:val="00C04FA3"/>
    <w:rsid w:val="00C0507E"/>
    <w:rsid w:val="00C05DB1"/>
    <w:rsid w:val="00C06060"/>
    <w:rsid w:val="00C06345"/>
    <w:rsid w:val="00C109E4"/>
    <w:rsid w:val="00C10CAD"/>
    <w:rsid w:val="00C1167E"/>
    <w:rsid w:val="00C11CAF"/>
    <w:rsid w:val="00C12D7B"/>
    <w:rsid w:val="00C13CFD"/>
    <w:rsid w:val="00C143CC"/>
    <w:rsid w:val="00C151D2"/>
    <w:rsid w:val="00C1565E"/>
    <w:rsid w:val="00C15E88"/>
    <w:rsid w:val="00C1642D"/>
    <w:rsid w:val="00C16780"/>
    <w:rsid w:val="00C16FF3"/>
    <w:rsid w:val="00C1720B"/>
    <w:rsid w:val="00C17D01"/>
    <w:rsid w:val="00C211B3"/>
    <w:rsid w:val="00C221C8"/>
    <w:rsid w:val="00C22278"/>
    <w:rsid w:val="00C22CB0"/>
    <w:rsid w:val="00C2312A"/>
    <w:rsid w:val="00C2476E"/>
    <w:rsid w:val="00C24D80"/>
    <w:rsid w:val="00C252AE"/>
    <w:rsid w:val="00C25366"/>
    <w:rsid w:val="00C253C4"/>
    <w:rsid w:val="00C25452"/>
    <w:rsid w:val="00C25A17"/>
    <w:rsid w:val="00C260DD"/>
    <w:rsid w:val="00C26EFC"/>
    <w:rsid w:val="00C274B6"/>
    <w:rsid w:val="00C274B7"/>
    <w:rsid w:val="00C27A85"/>
    <w:rsid w:val="00C27F1A"/>
    <w:rsid w:val="00C3002B"/>
    <w:rsid w:val="00C32AB4"/>
    <w:rsid w:val="00C33910"/>
    <w:rsid w:val="00C340B3"/>
    <w:rsid w:val="00C3771F"/>
    <w:rsid w:val="00C3775C"/>
    <w:rsid w:val="00C37F46"/>
    <w:rsid w:val="00C4052D"/>
    <w:rsid w:val="00C408A1"/>
    <w:rsid w:val="00C40DB1"/>
    <w:rsid w:val="00C4107B"/>
    <w:rsid w:val="00C41A96"/>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2A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18C"/>
    <w:rsid w:val="00CA0FA7"/>
    <w:rsid w:val="00CA1416"/>
    <w:rsid w:val="00CA29D9"/>
    <w:rsid w:val="00CA2CA3"/>
    <w:rsid w:val="00CA51A6"/>
    <w:rsid w:val="00CA5694"/>
    <w:rsid w:val="00CA5A12"/>
    <w:rsid w:val="00CA6D7D"/>
    <w:rsid w:val="00CA7B52"/>
    <w:rsid w:val="00CB0A5D"/>
    <w:rsid w:val="00CB1B03"/>
    <w:rsid w:val="00CB2AA3"/>
    <w:rsid w:val="00CB3245"/>
    <w:rsid w:val="00CB386C"/>
    <w:rsid w:val="00CB3D90"/>
    <w:rsid w:val="00CB40E6"/>
    <w:rsid w:val="00CB54F9"/>
    <w:rsid w:val="00CB5C80"/>
    <w:rsid w:val="00CB706B"/>
    <w:rsid w:val="00CB7FCC"/>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2C4"/>
    <w:rsid w:val="00CD1688"/>
    <w:rsid w:val="00CD186A"/>
    <w:rsid w:val="00CD195E"/>
    <w:rsid w:val="00CD1AF9"/>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5810"/>
    <w:rsid w:val="00CE6687"/>
    <w:rsid w:val="00CE6790"/>
    <w:rsid w:val="00CE6A4C"/>
    <w:rsid w:val="00CE79EF"/>
    <w:rsid w:val="00CE7FC0"/>
    <w:rsid w:val="00CF0174"/>
    <w:rsid w:val="00CF0699"/>
    <w:rsid w:val="00CF0C0F"/>
    <w:rsid w:val="00CF21C3"/>
    <w:rsid w:val="00CF2548"/>
    <w:rsid w:val="00CF3FB1"/>
    <w:rsid w:val="00CF44AB"/>
    <w:rsid w:val="00CF4861"/>
    <w:rsid w:val="00CF4D9C"/>
    <w:rsid w:val="00CF5B39"/>
    <w:rsid w:val="00CF6A78"/>
    <w:rsid w:val="00CF6CD0"/>
    <w:rsid w:val="00CF713C"/>
    <w:rsid w:val="00CF7233"/>
    <w:rsid w:val="00D00033"/>
    <w:rsid w:val="00D01D3D"/>
    <w:rsid w:val="00D03A01"/>
    <w:rsid w:val="00D03AE5"/>
    <w:rsid w:val="00D03BA5"/>
    <w:rsid w:val="00D0406C"/>
    <w:rsid w:val="00D042F6"/>
    <w:rsid w:val="00D0446D"/>
    <w:rsid w:val="00D06EE4"/>
    <w:rsid w:val="00D0796B"/>
    <w:rsid w:val="00D07FB2"/>
    <w:rsid w:val="00D10529"/>
    <w:rsid w:val="00D1175D"/>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04F"/>
    <w:rsid w:val="00D25A91"/>
    <w:rsid w:val="00D262CD"/>
    <w:rsid w:val="00D26319"/>
    <w:rsid w:val="00D26D85"/>
    <w:rsid w:val="00D27F24"/>
    <w:rsid w:val="00D3027A"/>
    <w:rsid w:val="00D30A31"/>
    <w:rsid w:val="00D30BAD"/>
    <w:rsid w:val="00D3172D"/>
    <w:rsid w:val="00D3241B"/>
    <w:rsid w:val="00D32510"/>
    <w:rsid w:val="00D327D9"/>
    <w:rsid w:val="00D3329E"/>
    <w:rsid w:val="00D332DF"/>
    <w:rsid w:val="00D361C3"/>
    <w:rsid w:val="00D366F5"/>
    <w:rsid w:val="00D37241"/>
    <w:rsid w:val="00D37873"/>
    <w:rsid w:val="00D4045E"/>
    <w:rsid w:val="00D40639"/>
    <w:rsid w:val="00D40A37"/>
    <w:rsid w:val="00D41607"/>
    <w:rsid w:val="00D41B1C"/>
    <w:rsid w:val="00D4364A"/>
    <w:rsid w:val="00D44A5D"/>
    <w:rsid w:val="00D5291E"/>
    <w:rsid w:val="00D530BB"/>
    <w:rsid w:val="00D532B2"/>
    <w:rsid w:val="00D539DB"/>
    <w:rsid w:val="00D53C22"/>
    <w:rsid w:val="00D540C0"/>
    <w:rsid w:val="00D547E6"/>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472F"/>
    <w:rsid w:val="00D74782"/>
    <w:rsid w:val="00D752A4"/>
    <w:rsid w:val="00D75B5A"/>
    <w:rsid w:val="00D75FBB"/>
    <w:rsid w:val="00D76CA5"/>
    <w:rsid w:val="00D81379"/>
    <w:rsid w:val="00D81FFB"/>
    <w:rsid w:val="00D8342D"/>
    <w:rsid w:val="00D83F23"/>
    <w:rsid w:val="00D844CB"/>
    <w:rsid w:val="00D8479A"/>
    <w:rsid w:val="00D85434"/>
    <w:rsid w:val="00D85DE4"/>
    <w:rsid w:val="00D8614D"/>
    <w:rsid w:val="00D86794"/>
    <w:rsid w:val="00D867C8"/>
    <w:rsid w:val="00D86902"/>
    <w:rsid w:val="00D8767B"/>
    <w:rsid w:val="00D90106"/>
    <w:rsid w:val="00D90779"/>
    <w:rsid w:val="00D91B26"/>
    <w:rsid w:val="00D92744"/>
    <w:rsid w:val="00D9277D"/>
    <w:rsid w:val="00D927AF"/>
    <w:rsid w:val="00D92B9F"/>
    <w:rsid w:val="00D92CEC"/>
    <w:rsid w:val="00D93414"/>
    <w:rsid w:val="00D94BF7"/>
    <w:rsid w:val="00D96360"/>
    <w:rsid w:val="00D96373"/>
    <w:rsid w:val="00D9692B"/>
    <w:rsid w:val="00D96963"/>
    <w:rsid w:val="00D972A9"/>
    <w:rsid w:val="00D9761D"/>
    <w:rsid w:val="00D977A3"/>
    <w:rsid w:val="00D978EA"/>
    <w:rsid w:val="00DA18E9"/>
    <w:rsid w:val="00DA1DCB"/>
    <w:rsid w:val="00DA1E33"/>
    <w:rsid w:val="00DA1FA2"/>
    <w:rsid w:val="00DA1FB2"/>
    <w:rsid w:val="00DA310C"/>
    <w:rsid w:val="00DA4159"/>
    <w:rsid w:val="00DA4A0D"/>
    <w:rsid w:val="00DA4D13"/>
    <w:rsid w:val="00DA651B"/>
    <w:rsid w:val="00DA664E"/>
    <w:rsid w:val="00DA7136"/>
    <w:rsid w:val="00DA75A2"/>
    <w:rsid w:val="00DA7AFA"/>
    <w:rsid w:val="00DB0221"/>
    <w:rsid w:val="00DB07FB"/>
    <w:rsid w:val="00DB0ECE"/>
    <w:rsid w:val="00DB1161"/>
    <w:rsid w:val="00DB1E18"/>
    <w:rsid w:val="00DB2D2C"/>
    <w:rsid w:val="00DB2DB8"/>
    <w:rsid w:val="00DB3959"/>
    <w:rsid w:val="00DB403E"/>
    <w:rsid w:val="00DB44AC"/>
    <w:rsid w:val="00DB4DA0"/>
    <w:rsid w:val="00DB585E"/>
    <w:rsid w:val="00DB6E93"/>
    <w:rsid w:val="00DC0970"/>
    <w:rsid w:val="00DC1618"/>
    <w:rsid w:val="00DC20D4"/>
    <w:rsid w:val="00DC25CF"/>
    <w:rsid w:val="00DC2A63"/>
    <w:rsid w:val="00DC30B6"/>
    <w:rsid w:val="00DC4B03"/>
    <w:rsid w:val="00DC59D3"/>
    <w:rsid w:val="00DC5A9A"/>
    <w:rsid w:val="00DC6043"/>
    <w:rsid w:val="00DC63BA"/>
    <w:rsid w:val="00DC6F55"/>
    <w:rsid w:val="00DC762C"/>
    <w:rsid w:val="00DC7C02"/>
    <w:rsid w:val="00DC7C64"/>
    <w:rsid w:val="00DC7DF0"/>
    <w:rsid w:val="00DC7F90"/>
    <w:rsid w:val="00DD003E"/>
    <w:rsid w:val="00DD07D9"/>
    <w:rsid w:val="00DD0B81"/>
    <w:rsid w:val="00DD0FBB"/>
    <w:rsid w:val="00DD11D5"/>
    <w:rsid w:val="00DD13D1"/>
    <w:rsid w:val="00DD1B89"/>
    <w:rsid w:val="00DD2F90"/>
    <w:rsid w:val="00DD3242"/>
    <w:rsid w:val="00DD3551"/>
    <w:rsid w:val="00DD36E9"/>
    <w:rsid w:val="00DD3844"/>
    <w:rsid w:val="00DD3D7E"/>
    <w:rsid w:val="00DD3FD6"/>
    <w:rsid w:val="00DD4054"/>
    <w:rsid w:val="00DD4069"/>
    <w:rsid w:val="00DD4694"/>
    <w:rsid w:val="00DD5DC1"/>
    <w:rsid w:val="00DD693C"/>
    <w:rsid w:val="00DD6E55"/>
    <w:rsid w:val="00DD773F"/>
    <w:rsid w:val="00DE005F"/>
    <w:rsid w:val="00DE042C"/>
    <w:rsid w:val="00DE0CF1"/>
    <w:rsid w:val="00DE0F02"/>
    <w:rsid w:val="00DE12C1"/>
    <w:rsid w:val="00DE133C"/>
    <w:rsid w:val="00DE1A6E"/>
    <w:rsid w:val="00DE2B39"/>
    <w:rsid w:val="00DE361D"/>
    <w:rsid w:val="00DE39AF"/>
    <w:rsid w:val="00DE468F"/>
    <w:rsid w:val="00DE4FEE"/>
    <w:rsid w:val="00DE5249"/>
    <w:rsid w:val="00DE524A"/>
    <w:rsid w:val="00DE5E9D"/>
    <w:rsid w:val="00DE6F37"/>
    <w:rsid w:val="00DE7DDF"/>
    <w:rsid w:val="00DF06FD"/>
    <w:rsid w:val="00DF0A93"/>
    <w:rsid w:val="00DF1FA1"/>
    <w:rsid w:val="00DF276A"/>
    <w:rsid w:val="00DF2918"/>
    <w:rsid w:val="00DF2E20"/>
    <w:rsid w:val="00DF370E"/>
    <w:rsid w:val="00DF4E5C"/>
    <w:rsid w:val="00DF4F7B"/>
    <w:rsid w:val="00DF5631"/>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8DF"/>
    <w:rsid w:val="00E145B4"/>
    <w:rsid w:val="00E14BC3"/>
    <w:rsid w:val="00E155E3"/>
    <w:rsid w:val="00E156B4"/>
    <w:rsid w:val="00E15745"/>
    <w:rsid w:val="00E15F74"/>
    <w:rsid w:val="00E16182"/>
    <w:rsid w:val="00E173DF"/>
    <w:rsid w:val="00E20460"/>
    <w:rsid w:val="00E20B9F"/>
    <w:rsid w:val="00E20C3E"/>
    <w:rsid w:val="00E20E2E"/>
    <w:rsid w:val="00E21222"/>
    <w:rsid w:val="00E221D5"/>
    <w:rsid w:val="00E22BFF"/>
    <w:rsid w:val="00E230D2"/>
    <w:rsid w:val="00E231C8"/>
    <w:rsid w:val="00E234EA"/>
    <w:rsid w:val="00E237F4"/>
    <w:rsid w:val="00E25EA2"/>
    <w:rsid w:val="00E25F15"/>
    <w:rsid w:val="00E2628C"/>
    <w:rsid w:val="00E26DAE"/>
    <w:rsid w:val="00E26F06"/>
    <w:rsid w:val="00E27A50"/>
    <w:rsid w:val="00E27B3A"/>
    <w:rsid w:val="00E30469"/>
    <w:rsid w:val="00E30539"/>
    <w:rsid w:val="00E31066"/>
    <w:rsid w:val="00E31703"/>
    <w:rsid w:val="00E31D61"/>
    <w:rsid w:val="00E3433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458FF"/>
    <w:rsid w:val="00E46A94"/>
    <w:rsid w:val="00E502C5"/>
    <w:rsid w:val="00E50457"/>
    <w:rsid w:val="00E5056F"/>
    <w:rsid w:val="00E50CC7"/>
    <w:rsid w:val="00E542DE"/>
    <w:rsid w:val="00E55463"/>
    <w:rsid w:val="00E5598D"/>
    <w:rsid w:val="00E559AA"/>
    <w:rsid w:val="00E55A9C"/>
    <w:rsid w:val="00E561DF"/>
    <w:rsid w:val="00E5648E"/>
    <w:rsid w:val="00E577B4"/>
    <w:rsid w:val="00E60817"/>
    <w:rsid w:val="00E6097C"/>
    <w:rsid w:val="00E60BF1"/>
    <w:rsid w:val="00E614F3"/>
    <w:rsid w:val="00E61DE5"/>
    <w:rsid w:val="00E6220E"/>
    <w:rsid w:val="00E62425"/>
    <w:rsid w:val="00E6305C"/>
    <w:rsid w:val="00E63665"/>
    <w:rsid w:val="00E640C5"/>
    <w:rsid w:val="00E640CD"/>
    <w:rsid w:val="00E648D9"/>
    <w:rsid w:val="00E65089"/>
    <w:rsid w:val="00E65AD6"/>
    <w:rsid w:val="00E65F94"/>
    <w:rsid w:val="00E66302"/>
    <w:rsid w:val="00E6752F"/>
    <w:rsid w:val="00E67F9B"/>
    <w:rsid w:val="00E70CA8"/>
    <w:rsid w:val="00E716FC"/>
    <w:rsid w:val="00E71902"/>
    <w:rsid w:val="00E72674"/>
    <w:rsid w:val="00E726E3"/>
    <w:rsid w:val="00E72BFB"/>
    <w:rsid w:val="00E72E01"/>
    <w:rsid w:val="00E7388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8F8"/>
    <w:rsid w:val="00E82911"/>
    <w:rsid w:val="00E8318C"/>
    <w:rsid w:val="00E83D4F"/>
    <w:rsid w:val="00E84378"/>
    <w:rsid w:val="00E84DA2"/>
    <w:rsid w:val="00E84EAB"/>
    <w:rsid w:val="00E856C4"/>
    <w:rsid w:val="00E869E5"/>
    <w:rsid w:val="00E86C25"/>
    <w:rsid w:val="00E876C2"/>
    <w:rsid w:val="00E8793D"/>
    <w:rsid w:val="00E87FE9"/>
    <w:rsid w:val="00E91140"/>
    <w:rsid w:val="00E91395"/>
    <w:rsid w:val="00E924C1"/>
    <w:rsid w:val="00E92A7F"/>
    <w:rsid w:val="00E93076"/>
    <w:rsid w:val="00E93493"/>
    <w:rsid w:val="00E938A8"/>
    <w:rsid w:val="00E946A6"/>
    <w:rsid w:val="00E9541A"/>
    <w:rsid w:val="00E95BB0"/>
    <w:rsid w:val="00E96167"/>
    <w:rsid w:val="00E96671"/>
    <w:rsid w:val="00E96E4B"/>
    <w:rsid w:val="00E971E1"/>
    <w:rsid w:val="00E97600"/>
    <w:rsid w:val="00EA166C"/>
    <w:rsid w:val="00EA1BA9"/>
    <w:rsid w:val="00EA2FC9"/>
    <w:rsid w:val="00EA32AE"/>
    <w:rsid w:val="00EA3BE3"/>
    <w:rsid w:val="00EA3DA2"/>
    <w:rsid w:val="00EA3DBB"/>
    <w:rsid w:val="00EA4776"/>
    <w:rsid w:val="00EA4BD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6830"/>
    <w:rsid w:val="00EB7621"/>
    <w:rsid w:val="00EB79A7"/>
    <w:rsid w:val="00EC099D"/>
    <w:rsid w:val="00EC0ACD"/>
    <w:rsid w:val="00EC1A50"/>
    <w:rsid w:val="00EC2289"/>
    <w:rsid w:val="00EC2651"/>
    <w:rsid w:val="00EC2AF9"/>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54B7"/>
    <w:rsid w:val="00ED6B73"/>
    <w:rsid w:val="00ED792F"/>
    <w:rsid w:val="00ED7A29"/>
    <w:rsid w:val="00EE0400"/>
    <w:rsid w:val="00EE043B"/>
    <w:rsid w:val="00EE089E"/>
    <w:rsid w:val="00EE0DC3"/>
    <w:rsid w:val="00EE1884"/>
    <w:rsid w:val="00EE2793"/>
    <w:rsid w:val="00EE2F6F"/>
    <w:rsid w:val="00EE3173"/>
    <w:rsid w:val="00EE3716"/>
    <w:rsid w:val="00EE3DD0"/>
    <w:rsid w:val="00EE4308"/>
    <w:rsid w:val="00EE4EE0"/>
    <w:rsid w:val="00EE525E"/>
    <w:rsid w:val="00EE55C2"/>
    <w:rsid w:val="00EE575F"/>
    <w:rsid w:val="00EE5913"/>
    <w:rsid w:val="00EE5CD3"/>
    <w:rsid w:val="00EE5CDC"/>
    <w:rsid w:val="00EE6009"/>
    <w:rsid w:val="00EE62DC"/>
    <w:rsid w:val="00EE7812"/>
    <w:rsid w:val="00EF02E4"/>
    <w:rsid w:val="00EF083C"/>
    <w:rsid w:val="00EF096A"/>
    <w:rsid w:val="00EF0BB7"/>
    <w:rsid w:val="00EF318A"/>
    <w:rsid w:val="00EF31CA"/>
    <w:rsid w:val="00EF3546"/>
    <w:rsid w:val="00EF376A"/>
    <w:rsid w:val="00EF430F"/>
    <w:rsid w:val="00EF46C4"/>
    <w:rsid w:val="00EF5B39"/>
    <w:rsid w:val="00EF62A2"/>
    <w:rsid w:val="00EF6918"/>
    <w:rsid w:val="00EF77ED"/>
    <w:rsid w:val="00EF791E"/>
    <w:rsid w:val="00F00452"/>
    <w:rsid w:val="00F00537"/>
    <w:rsid w:val="00F0054C"/>
    <w:rsid w:val="00F01820"/>
    <w:rsid w:val="00F02CDD"/>
    <w:rsid w:val="00F03544"/>
    <w:rsid w:val="00F0366C"/>
    <w:rsid w:val="00F04061"/>
    <w:rsid w:val="00F042B9"/>
    <w:rsid w:val="00F046D3"/>
    <w:rsid w:val="00F047ED"/>
    <w:rsid w:val="00F06431"/>
    <w:rsid w:val="00F07190"/>
    <w:rsid w:val="00F1029C"/>
    <w:rsid w:val="00F10B13"/>
    <w:rsid w:val="00F10E0B"/>
    <w:rsid w:val="00F110ED"/>
    <w:rsid w:val="00F1134E"/>
    <w:rsid w:val="00F11816"/>
    <w:rsid w:val="00F12859"/>
    <w:rsid w:val="00F14189"/>
    <w:rsid w:val="00F14C89"/>
    <w:rsid w:val="00F151E2"/>
    <w:rsid w:val="00F15357"/>
    <w:rsid w:val="00F156C5"/>
    <w:rsid w:val="00F165FC"/>
    <w:rsid w:val="00F16DD6"/>
    <w:rsid w:val="00F17801"/>
    <w:rsid w:val="00F17F30"/>
    <w:rsid w:val="00F20372"/>
    <w:rsid w:val="00F2056F"/>
    <w:rsid w:val="00F22376"/>
    <w:rsid w:val="00F22422"/>
    <w:rsid w:val="00F23B33"/>
    <w:rsid w:val="00F24BDA"/>
    <w:rsid w:val="00F25978"/>
    <w:rsid w:val="00F25ED3"/>
    <w:rsid w:val="00F267D7"/>
    <w:rsid w:val="00F273D3"/>
    <w:rsid w:val="00F27B69"/>
    <w:rsid w:val="00F306A3"/>
    <w:rsid w:val="00F31006"/>
    <w:rsid w:val="00F323D9"/>
    <w:rsid w:val="00F32502"/>
    <w:rsid w:val="00F333B7"/>
    <w:rsid w:val="00F33F5F"/>
    <w:rsid w:val="00F33F6E"/>
    <w:rsid w:val="00F34194"/>
    <w:rsid w:val="00F34243"/>
    <w:rsid w:val="00F343FF"/>
    <w:rsid w:val="00F34466"/>
    <w:rsid w:val="00F34FC8"/>
    <w:rsid w:val="00F35990"/>
    <w:rsid w:val="00F36075"/>
    <w:rsid w:val="00F3617B"/>
    <w:rsid w:val="00F3674F"/>
    <w:rsid w:val="00F368CE"/>
    <w:rsid w:val="00F36C86"/>
    <w:rsid w:val="00F379A6"/>
    <w:rsid w:val="00F409E1"/>
    <w:rsid w:val="00F410B5"/>
    <w:rsid w:val="00F41539"/>
    <w:rsid w:val="00F41CE1"/>
    <w:rsid w:val="00F428A8"/>
    <w:rsid w:val="00F43E01"/>
    <w:rsid w:val="00F45056"/>
    <w:rsid w:val="00F458FF"/>
    <w:rsid w:val="00F464F7"/>
    <w:rsid w:val="00F500F4"/>
    <w:rsid w:val="00F50DBA"/>
    <w:rsid w:val="00F51572"/>
    <w:rsid w:val="00F51650"/>
    <w:rsid w:val="00F520F8"/>
    <w:rsid w:val="00F53293"/>
    <w:rsid w:val="00F53A12"/>
    <w:rsid w:val="00F53CC0"/>
    <w:rsid w:val="00F545F4"/>
    <w:rsid w:val="00F5481D"/>
    <w:rsid w:val="00F54BAA"/>
    <w:rsid w:val="00F55210"/>
    <w:rsid w:val="00F56E3E"/>
    <w:rsid w:val="00F578F6"/>
    <w:rsid w:val="00F6056A"/>
    <w:rsid w:val="00F60E13"/>
    <w:rsid w:val="00F61DF4"/>
    <w:rsid w:val="00F62EEE"/>
    <w:rsid w:val="00F6321A"/>
    <w:rsid w:val="00F6443A"/>
    <w:rsid w:val="00F64FAA"/>
    <w:rsid w:val="00F65335"/>
    <w:rsid w:val="00F653E6"/>
    <w:rsid w:val="00F656DB"/>
    <w:rsid w:val="00F65DA9"/>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87EFC"/>
    <w:rsid w:val="00F902F7"/>
    <w:rsid w:val="00F90DC5"/>
    <w:rsid w:val="00F91752"/>
    <w:rsid w:val="00F91E39"/>
    <w:rsid w:val="00F92356"/>
    <w:rsid w:val="00F92650"/>
    <w:rsid w:val="00F92E78"/>
    <w:rsid w:val="00F9306D"/>
    <w:rsid w:val="00F94AB8"/>
    <w:rsid w:val="00F95C0A"/>
    <w:rsid w:val="00F964FD"/>
    <w:rsid w:val="00F96F81"/>
    <w:rsid w:val="00F9741D"/>
    <w:rsid w:val="00F97515"/>
    <w:rsid w:val="00F9776F"/>
    <w:rsid w:val="00F979EB"/>
    <w:rsid w:val="00F97A1F"/>
    <w:rsid w:val="00F97EE4"/>
    <w:rsid w:val="00FA02FA"/>
    <w:rsid w:val="00FA11A0"/>
    <w:rsid w:val="00FA1ED7"/>
    <w:rsid w:val="00FA2193"/>
    <w:rsid w:val="00FA290E"/>
    <w:rsid w:val="00FA4303"/>
    <w:rsid w:val="00FA459A"/>
    <w:rsid w:val="00FA52D8"/>
    <w:rsid w:val="00FA55A6"/>
    <w:rsid w:val="00FA69B8"/>
    <w:rsid w:val="00FA70EB"/>
    <w:rsid w:val="00FA7761"/>
    <w:rsid w:val="00FA7C56"/>
    <w:rsid w:val="00FA7DB4"/>
    <w:rsid w:val="00FA7F18"/>
    <w:rsid w:val="00FB1108"/>
    <w:rsid w:val="00FB1370"/>
    <w:rsid w:val="00FB19D9"/>
    <w:rsid w:val="00FB2638"/>
    <w:rsid w:val="00FB29CA"/>
    <w:rsid w:val="00FB3A0D"/>
    <w:rsid w:val="00FB40BE"/>
    <w:rsid w:val="00FB4EF3"/>
    <w:rsid w:val="00FB68FA"/>
    <w:rsid w:val="00FB7390"/>
    <w:rsid w:val="00FB754A"/>
    <w:rsid w:val="00FC00C8"/>
    <w:rsid w:val="00FC1334"/>
    <w:rsid w:val="00FC142B"/>
    <w:rsid w:val="00FC2256"/>
    <w:rsid w:val="00FC2D80"/>
    <w:rsid w:val="00FC3060"/>
    <w:rsid w:val="00FC3FC6"/>
    <w:rsid w:val="00FC4417"/>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5DD3"/>
    <w:rsid w:val="00FD75DD"/>
    <w:rsid w:val="00FD7E28"/>
    <w:rsid w:val="00FE029C"/>
    <w:rsid w:val="00FE044B"/>
    <w:rsid w:val="00FE0555"/>
    <w:rsid w:val="00FE0EA1"/>
    <w:rsid w:val="00FE1092"/>
    <w:rsid w:val="00FE1A61"/>
    <w:rsid w:val="00FE1C42"/>
    <w:rsid w:val="00FE1DE1"/>
    <w:rsid w:val="00FE2220"/>
    <w:rsid w:val="00FE2628"/>
    <w:rsid w:val="00FE34B0"/>
    <w:rsid w:val="00FE4CD0"/>
    <w:rsid w:val="00FE5144"/>
    <w:rsid w:val="00FE5B1E"/>
    <w:rsid w:val="00FE5E8B"/>
    <w:rsid w:val="00FE687C"/>
    <w:rsid w:val="00FE761D"/>
    <w:rsid w:val="00FE7EEA"/>
    <w:rsid w:val="00FE7FE6"/>
    <w:rsid w:val="00FF03BE"/>
    <w:rsid w:val="00FF0AAC"/>
    <w:rsid w:val="00FF0E06"/>
    <w:rsid w:val="00FF1116"/>
    <w:rsid w:val="00FF189F"/>
    <w:rsid w:val="00FF1A27"/>
    <w:rsid w:val="00FF3D8D"/>
    <w:rsid w:val="00FF43BA"/>
    <w:rsid w:val="00FF49F5"/>
    <w:rsid w:val="00FF5046"/>
    <w:rsid w:val="00FF65F5"/>
    <w:rsid w:val="00FF73F9"/>
    <w:rsid w:val="00FF7B77"/>
    <w:rsid w:val="00FF7E3F"/>
    <w:rsid w:val="27F75DB4"/>
    <w:rsid w:val="339F7B75"/>
    <w:rsid w:val="3DDF1ABD"/>
    <w:rsid w:val="5C9C50E4"/>
    <w:rsid w:val="5FEF724A"/>
    <w:rsid w:val="7DF79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8747DE2"/>
  <w15:docId w15:val="{F0D56DA2-7789-4CFB-954B-880DFDC2A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footer" w:qFormat="1"/>
    <w:lsdException w:name="caption" w:semiHidden="1" w:unhideWhenUsed="1" w:qFormat="1"/>
    <w:lsdException w:name="footnote reference" w:semiHidden="1"/>
    <w:lsdException w:name="annotation reference" w:uiPriority="99" w:qFormat="1"/>
    <w:lsdException w:name="List 3"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910"/>
    <w:pPr>
      <w:widowControl w:val="0"/>
      <w:jc w:val="both"/>
    </w:pPr>
    <w:rPr>
      <w:rFonts w:asciiTheme="minorHAnsi" w:eastAsiaTheme="minorEastAsia" w:hAnsiTheme="minorHAnsi" w:cstheme="minorBidi"/>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C3391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33910"/>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Arial" w:eastAsia="MS Gothic" w:hAnsi="Arial"/>
    </w:rPr>
  </w:style>
  <w:style w:type="paragraph" w:styleId="a7">
    <w:name w:val="annotation text"/>
    <w:basedOn w:val="a"/>
    <w:link w:val="Char"/>
    <w:uiPriority w:val="99"/>
    <w:qFormat/>
    <w:pPr>
      <w:widowControl/>
      <w:overflowPunct w:val="0"/>
      <w:autoSpaceDE w:val="0"/>
      <w:autoSpaceDN w:val="0"/>
      <w:adjustRightInd w:val="0"/>
      <w:spacing w:after="180"/>
      <w:jc w:val="left"/>
    </w:pPr>
    <w:rPr>
      <w:rFonts w:ascii="Times New Roman" w:eastAsia="Times New Roman" w:hAnsi="Times New Roman" w:cs="Times New Roman"/>
      <w:kern w:val="0"/>
      <w:sz w:val="20"/>
      <w:szCs w:val="20"/>
    </w:rPr>
  </w:style>
  <w:style w:type="paragraph" w:styleId="a8">
    <w:name w:val="Body Text"/>
    <w:basedOn w:val="a"/>
  </w:style>
  <w:style w:type="paragraph" w:styleId="a9">
    <w:name w:val="Body Text Indent"/>
    <w:basedOn w:val="a"/>
    <w:pPr>
      <w:ind w:left="720"/>
    </w:pPr>
    <w:rPr>
      <w:b/>
      <w:bCs/>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a">
    <w:name w:val="Date"/>
    <w:basedOn w:val="a"/>
    <w:next w:val="a"/>
  </w:style>
  <w:style w:type="paragraph" w:styleId="ab">
    <w:name w:val="Balloon Text"/>
    <w:basedOn w:val="a"/>
    <w:semiHidden/>
    <w:rPr>
      <w:rFonts w:ascii="Tahoma" w:hAnsi="Tahoma" w:cs="Tahoma"/>
      <w:sz w:val="16"/>
      <w:szCs w:val="16"/>
    </w:rPr>
  </w:style>
  <w:style w:type="paragraph" w:styleId="ac">
    <w:name w:val="footer"/>
    <w:basedOn w:val="ad"/>
    <w:qFormat/>
    <w:pPr>
      <w:jc w:val="center"/>
    </w:pPr>
    <w:rPr>
      <w:i/>
    </w:rPr>
  </w:style>
  <w:style w:type="paragraph" w:styleId="ad">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pPr>
      <w:keepLines/>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f">
    <w:name w:val="Normal (Web)"/>
    <w:basedOn w:val="a"/>
    <w:uiPriority w:val="99"/>
    <w:unhideWhenUsed/>
    <w:pPr>
      <w:spacing w:before="100" w:beforeAutospacing="1" w:after="100" w:afterAutospacing="1"/>
    </w:pPr>
    <w:rPr>
      <w:rFonts w:ascii="宋体" w:eastAsia="宋体" w:hAnsi="宋体" w:cs="宋体"/>
      <w:sz w:val="24"/>
      <w:szCs w:val="24"/>
    </w:rPr>
  </w:style>
  <w:style w:type="paragraph" w:styleId="11">
    <w:name w:val="index 1"/>
    <w:basedOn w:val="a"/>
    <w:next w:val="a"/>
    <w:semiHidden/>
    <w:pPr>
      <w:keepLines/>
    </w:pPr>
  </w:style>
  <w:style w:type="paragraph" w:styleId="24">
    <w:name w:val="index 2"/>
    <w:basedOn w:val="11"/>
    <w:next w:val="a"/>
    <w:semiHidden/>
    <w:qFormat/>
    <w:pPr>
      <w:ind w:left="284"/>
    </w:pPr>
  </w:style>
  <w:style w:type="paragraph" w:styleId="af0">
    <w:name w:val="Title"/>
    <w:basedOn w:val="a"/>
    <w:next w:val="a"/>
    <w:link w:val="Char0"/>
    <w:qFormat/>
    <w:pPr>
      <w:spacing w:before="240" w:after="60"/>
      <w:jc w:val="center"/>
      <w:outlineLvl w:val="0"/>
    </w:pPr>
    <w:rPr>
      <w:rFonts w:ascii="Calibri Light" w:eastAsia="宋体" w:hAnsi="Calibri Light"/>
      <w:b/>
      <w:bCs/>
      <w:sz w:val="32"/>
      <w:szCs w:val="32"/>
    </w:rPr>
  </w:style>
  <w:style w:type="paragraph" w:styleId="af1">
    <w:name w:val="annotation subject"/>
    <w:basedOn w:val="a7"/>
    <w:next w:val="a7"/>
    <w:semiHidden/>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rPr>
      <w:color w:val="0000FF"/>
      <w:u w:val="single"/>
    </w:rPr>
  </w:style>
  <w:style w:type="character" w:styleId="af7">
    <w:name w:val="annotation reference"/>
    <w:uiPriority w:val="99"/>
    <w:qFormat/>
    <w:rPr>
      <w:sz w:val="16"/>
      <w:szCs w:val="16"/>
    </w:rPr>
  </w:style>
  <w:style w:type="character" w:styleId="af8">
    <w:name w:val="footnote reference"/>
    <w:semiHidden/>
    <w:rPr>
      <w:b/>
      <w:position w:val="6"/>
      <w:sz w:val="16"/>
    </w:rPr>
  </w:style>
  <w:style w:type="paragraph" w:customStyle="1" w:styleId="normalpuce">
    <w:name w:val="normal puce"/>
    <w:basedOn w:val="a"/>
    <w:pPr>
      <w:tabs>
        <w:tab w:val="left" w:pos="360"/>
      </w:tabs>
      <w:ind w:left="360" w:hanging="360"/>
    </w:pPr>
  </w:style>
  <w:style w:type="paragraph" w:customStyle="1" w:styleId="B1">
    <w:name w:val="B1"/>
    <w:basedOn w:val="a3"/>
    <w:link w:val="B1Char"/>
    <w:qFormat/>
  </w:style>
  <w:style w:type="paragraph" w:customStyle="1" w:styleId="TAL">
    <w:name w:val="TAL"/>
    <w:basedOn w:val="a"/>
    <w:link w:val="TALCar"/>
    <w:qFormat/>
    <w:pPr>
      <w:keepNext/>
      <w:keepLines/>
    </w:pPr>
    <w:rPr>
      <w:rFonts w:ascii="Arial" w:hAnsi="Arial"/>
      <w:sz w:val="18"/>
    </w:rPr>
  </w:style>
  <w:style w:type="paragraph" w:customStyle="1" w:styleId="RecCCITT">
    <w:name w:val="Rec_CCITT_#"/>
    <w:basedOn w:val="a"/>
    <w:pPr>
      <w:keepNext/>
      <w:keepLines/>
    </w:pPr>
    <w:rPr>
      <w:b/>
      <w:bCs/>
    </w:r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apple-style-span">
    <w:name w:val="apple-style-span"/>
    <w:basedOn w:val="a0"/>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a"/>
    <w:next w:val="Doc-text2"/>
    <w:link w:val="Doc-titleChar"/>
    <w:qFormat/>
    <w:pPr>
      <w:spacing w:before="60"/>
      <w:ind w:left="1259" w:hanging="1259"/>
    </w:pPr>
    <w:rPr>
      <w:rFonts w:ascii="Arial" w:hAnsi="Arial"/>
      <w:lang w:eastAsia="ja-JP"/>
    </w:rPr>
  </w:style>
  <w:style w:type="paragraph" w:customStyle="1" w:styleId="Doc-text2">
    <w:name w:val="Doc-text2"/>
    <w:basedOn w:val="a"/>
    <w:link w:val="Doc-text2Char"/>
    <w:qFormat/>
    <w:pPr>
      <w:tabs>
        <w:tab w:val="left" w:pos="1622"/>
      </w:tabs>
      <w:ind w:left="1622" w:hanging="363"/>
    </w:pPr>
    <w:rPr>
      <w:rFonts w:ascii="Arial"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Agreement">
    <w:name w:val="Agreement"/>
    <w:basedOn w:val="a"/>
    <w:next w:val="Doc-text2"/>
    <w:qFormat/>
    <w:pPr>
      <w:numPr>
        <w:numId w:val="1"/>
      </w:numPr>
      <w:tabs>
        <w:tab w:val="left" w:pos="1619"/>
      </w:tabs>
      <w:spacing w:before="60"/>
      <w:ind w:left="1616" w:hanging="357"/>
    </w:pPr>
    <w:rPr>
      <w:rFonts w:ascii="Arial" w:hAnsi="Arial"/>
      <w:b/>
      <w:lang w:eastAsia="ja-JP"/>
    </w:rPr>
  </w:style>
  <w:style w:type="character" w:customStyle="1" w:styleId="B1Char">
    <w:name w:val="B1 Char"/>
    <w:link w:val="B1"/>
    <w:rPr>
      <w:rFonts w:eastAsia="Times New Roman"/>
      <w:lang w:val="en-GB" w:eastAsia="en-US"/>
    </w:rPr>
  </w:style>
  <w:style w:type="character" w:customStyle="1" w:styleId="4Char">
    <w:name w:val="标题 4 Char"/>
    <w:link w:val="4"/>
    <w:qFormat/>
    <w:locked/>
    <w:rPr>
      <w:rFonts w:ascii="Arial" w:eastAsia="Times New Roman" w:hAnsi="Arial"/>
      <w:sz w:val="24"/>
      <w:lang w:val="en-GB" w:eastAsia="en-US"/>
    </w:rPr>
  </w:style>
  <w:style w:type="character" w:customStyle="1" w:styleId="B1Char1">
    <w:name w:val="B1 Char1"/>
    <w:qFormat/>
    <w:rPr>
      <w:rFonts w:eastAsia="Times New Roman"/>
      <w:lang w:val="en-GB" w:eastAsia="ja-JP"/>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paragraph" w:styleId="af9">
    <w:name w:val="List Paragraph"/>
    <w:basedOn w:val="a"/>
    <w:link w:val="Char1"/>
    <w:uiPriority w:val="34"/>
    <w:qFormat/>
    <w:pPr>
      <w:ind w:left="720"/>
    </w:pPr>
    <w:rPr>
      <w:rFonts w:ascii="Calibri" w:eastAsia="Calibri" w:hAnsi="Calibri"/>
      <w:sz w:val="22"/>
    </w:rPr>
  </w:style>
  <w:style w:type="character" w:customStyle="1" w:styleId="Char1">
    <w:name w:val="列出段落 Char"/>
    <w:link w:val="af9"/>
    <w:uiPriority w:val="34"/>
    <w:qFormat/>
    <w:locked/>
    <w:rPr>
      <w:rFonts w:ascii="Calibri" w:eastAsia="Calibri" w:hAnsi="Calibri"/>
      <w:sz w:val="22"/>
      <w:szCs w:val="22"/>
      <w:lang w:val="en-GB" w:eastAsia="en-US"/>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NOChar">
    <w:name w:val="NO Char"/>
    <w:link w:val="NO"/>
    <w:qFormat/>
    <w:rPr>
      <w:rFonts w:eastAsia="Times New Roman"/>
      <w:lang w:val="en-GB" w:eastAsia="en-US"/>
    </w:rPr>
  </w:style>
  <w:style w:type="paragraph" w:customStyle="1" w:styleId="Proposal">
    <w:name w:val="Proposal"/>
    <w:basedOn w:val="a8"/>
    <w:link w:val="ProposalChar"/>
    <w:qFormat/>
    <w:pPr>
      <w:numPr>
        <w:numId w:val="2"/>
      </w:numPr>
      <w:tabs>
        <w:tab w:val="left" w:pos="1701"/>
      </w:tabs>
      <w:spacing w:after="120" w:line="259" w:lineRule="auto"/>
    </w:pPr>
    <w:rPr>
      <w:rFonts w:ascii="Arial" w:eastAsia="宋体" w:hAnsi="Arial"/>
      <w:b/>
      <w:bCs/>
    </w:rPr>
  </w:style>
  <w:style w:type="character" w:customStyle="1" w:styleId="Char0">
    <w:name w:val="标题 Char"/>
    <w:link w:val="af0"/>
    <w:rPr>
      <w:rFonts w:ascii="Calibri Light" w:eastAsia="宋体" w:hAnsi="Calibri Light" w:cs="Times New Roman"/>
      <w:b/>
      <w:bCs/>
      <w:sz w:val="32"/>
      <w:szCs w:val="32"/>
      <w:lang w:val="en-GB" w:eastAsia="en-US"/>
    </w:rPr>
  </w:style>
  <w:style w:type="character" w:customStyle="1" w:styleId="5Char">
    <w:name w:val="标题 5 Char"/>
    <w:link w:val="5"/>
    <w:qFormat/>
    <w:rPr>
      <w:rFonts w:ascii="Arial" w:eastAsia="Times New Roman" w:hAnsi="Arial"/>
      <w:sz w:val="22"/>
      <w:lang w:val="en-GB" w:eastAsia="en-US"/>
    </w:rPr>
  </w:style>
  <w:style w:type="character" w:customStyle="1" w:styleId="B4Char">
    <w:name w:val="B4 Char"/>
    <w:link w:val="B4"/>
    <w:qFormat/>
    <w:rPr>
      <w:rFonts w:eastAsia="Times New Roman"/>
      <w:lang w:val="en-GB" w:eastAsia="en-US"/>
    </w:rPr>
  </w:style>
  <w:style w:type="character" w:customStyle="1" w:styleId="B5Char">
    <w:name w:val="B5 Char"/>
    <w:link w:val="B5"/>
    <w:qFormat/>
    <w:rPr>
      <w:rFonts w:eastAsia="Times New Roman"/>
      <w:lang w:val="en-GB" w:eastAsia="en-US"/>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character" w:customStyle="1" w:styleId="Char">
    <w:name w:val="批注文字 Char"/>
    <w:link w:val="a7"/>
    <w:uiPriority w:val="99"/>
    <w:qFormat/>
    <w:rPr>
      <w:rFonts w:eastAsia="Times New Roman"/>
      <w:lang w:val="en-GB" w:eastAsia="en-US"/>
    </w:rPr>
  </w:style>
  <w:style w:type="character" w:customStyle="1" w:styleId="3Char">
    <w:name w:val="标题 3 Char"/>
    <w:link w:val="3"/>
    <w:qFormat/>
    <w:rPr>
      <w:rFonts w:ascii="Arial" w:eastAsia="Times New Roman" w:hAnsi="Arial"/>
      <w:sz w:val="28"/>
      <w:lang w:val="en-GB" w:eastAsia="en-US"/>
    </w:rPr>
  </w:style>
  <w:style w:type="character" w:customStyle="1" w:styleId="ProposalChar">
    <w:name w:val="Proposal Char"/>
    <w:link w:val="Proposal"/>
    <w:qFormat/>
    <w:rPr>
      <w:rFonts w:ascii="Arial" w:eastAsia="宋体" w:hAnsi="Arial"/>
      <w:b/>
      <w:bCs/>
      <w:lang w:val="en-GB"/>
    </w:rPr>
  </w:style>
  <w:style w:type="character" w:customStyle="1" w:styleId="EditorsNoteChar">
    <w:name w:val="Editor's Note Char"/>
    <w:link w:val="EditorsNote"/>
    <w:qFormat/>
    <w:rPr>
      <w:rFonts w:eastAsia="Times New Roman"/>
      <w:color w:val="FF0000"/>
      <w:lang w:val="en-GB" w:eastAsia="en-US"/>
    </w:rPr>
  </w:style>
  <w:style w:type="character" w:customStyle="1" w:styleId="TALChar">
    <w:name w:val="TAL Char"/>
    <w:locked/>
    <w:rPr>
      <w:rFonts w:ascii="Arial" w:eastAsia="Times New Roman" w:hAnsi="Arial"/>
      <w:sz w:val="18"/>
      <w:lang w:val="en-GB" w:eastAsia="ja-JP"/>
    </w:rPr>
  </w:style>
  <w:style w:type="paragraph" w:customStyle="1" w:styleId="EmailDiscussion2">
    <w:name w:val="EmailDiscussion2"/>
    <w:basedOn w:val="Doc-text2"/>
    <w:qFormat/>
    <w:rPr>
      <w:rFonts w:ascii="Times New Roman" w:hAnsi="Times New Roman"/>
      <w:sz w:val="24"/>
      <w:szCs w:val="24"/>
      <w:lang w:eastAsia="zh-CN"/>
    </w:rPr>
  </w:style>
  <w:style w:type="character" w:customStyle="1" w:styleId="2Char">
    <w:name w:val="标题 2 Char"/>
    <w:basedOn w:val="a0"/>
    <w:link w:val="2"/>
    <w:rPr>
      <w:rFonts w:ascii="Calibri Light" w:eastAsia="Yu Gothic Light" w:hAnsi="Calibri Light" w:cs="Times New Roman"/>
      <w:b/>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6680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16797</TotalTime>
  <Pages>5</Pages>
  <Words>1595</Words>
  <Characters>9375</Characters>
  <Application>Microsoft Office Word</Application>
  <DocSecurity>0</DocSecurity>
  <Lines>78</Lines>
  <Paragraphs>21</Paragraphs>
  <ScaleCrop>false</ScaleCrop>
  <Company>Huawei Technologies Co.,Ltd.</Company>
  <LinksUpToDate>false</LinksUpToDate>
  <CharactersWithSpaces>10949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Rapp_116b-e</cp:lastModifiedBy>
  <cp:revision>11</cp:revision>
  <cp:lastPrinted>2014-08-13T17:20:00Z</cp:lastPrinted>
  <dcterms:created xsi:type="dcterms:W3CDTF">2021-12-14T10:45:00Z</dcterms:created>
  <dcterms:modified xsi:type="dcterms:W3CDTF">2022-02-14T15:16:00Z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(3)I4SGFNBR5YWE0NDPYuAGh2m1DiPjCvZqKN1MivFSA/q3t7xFQKLcIdlzURmEJzZdviI4WS4b
pOInJYFF29wO9LcFxN+zzOSQ9oinIAdQhDYynGtEwx0cNkW2zNBYsmM3JHjfW7H+ALVziFc2
fTYTDun5AoszTxuR91I7k6a+WCC6ErDd3HH71zKlMqucfHr8H8ispaQK+9sCoTqrDoL+Xbn9
vsu4a7nb2Wkpicsu9Z</vt:lpwstr>
  </property>
  <property fmtid="{D5CDD505-2E9C-101B-9397-08002B2CF9AE}" pid="3" name="_2015_ms_pID_7253431">
    <vt:lpwstr>Teh1dCHRNq0cMK+ddffreJBMQp33lW4bVTogL8YSzfnLEepu2hV3M4
m0RhNVXTIlbOc/nViS6/WgN4/3waWe8g5QFd13ehBmiMntejf3sYXMSeYOgkeF6MdGj3zy9l
+Ey1hs1X3Xun7tk29zJkmpjarYQnQfSF4v+GLbNa9nmHI9Eudki+DlwgKRF1i29kFuCHfDSP
XCi8q/Lr4FJfaJfVrNj44VVd9ijR2B/KzcYB</vt:lpwstr>
  </property>
  <property fmtid="{D5CDD505-2E9C-101B-9397-08002B2CF9AE}" pid="4" name="_2015_ms_pID_7253432">
    <vt:lpwstr>ceTEJC9lFfS4Slyj1C1dbKc=</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1643339207</vt:lpwstr>
  </property>
</Properties>
</file>